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5A72B4" w14:textId="77777777" w:rsidR="0012031C" w:rsidRDefault="00000000">
      <w:pPr>
        <w:ind w:rightChars="-85" w:right="-178"/>
        <w:rPr>
          <w:rFonts w:ascii="仿宋_GB2312" w:eastAsia="仿宋_GB2312"/>
          <w:sz w:val="32"/>
          <w:szCs w:val="32"/>
        </w:rPr>
      </w:pPr>
      <w:r>
        <w:rPr>
          <w:rFonts w:ascii="方正小标宋简体" w:eastAsia="方正小标宋简体" w:hAnsi="Times New Roman" w:cs="Times New Roman"/>
          <w:sz w:val="44"/>
          <w:szCs w:val="44"/>
        </w:rPr>
        <w:tab/>
      </w:r>
    </w:p>
    <w:p w14:paraId="75EF22ED" w14:textId="77777777" w:rsidR="0012031C" w:rsidRDefault="0012031C">
      <w:pPr>
        <w:ind w:rightChars="-85" w:right="-178"/>
        <w:jc w:val="center"/>
        <w:rPr>
          <w:rFonts w:ascii="仿宋_GB2312" w:eastAsia="仿宋_GB2312" w:hAnsi="宋体"/>
          <w:b/>
          <w:bCs/>
          <w:sz w:val="44"/>
          <w:szCs w:val="44"/>
        </w:rPr>
      </w:pPr>
    </w:p>
    <w:p w14:paraId="721BDF7F" w14:textId="77777777" w:rsidR="0012031C" w:rsidRDefault="00000000">
      <w:pPr>
        <w:jc w:val="center"/>
        <w:rPr>
          <w:rFonts w:ascii="宋体" w:hAnsi="宋体" w:cs="宋体"/>
          <w:b/>
          <w:bCs/>
          <w:sz w:val="10"/>
          <w:szCs w:val="13"/>
        </w:rPr>
      </w:pPr>
      <w:r>
        <w:rPr>
          <w:rFonts w:ascii="宋体" w:hAnsi="宋体" w:cs="宋体" w:hint="eastAsia"/>
          <w:b/>
          <w:bCs/>
          <w:sz w:val="44"/>
          <w:szCs w:val="44"/>
        </w:rPr>
        <w:t>北京市财政支出项目绩效评价报告</w:t>
      </w:r>
    </w:p>
    <w:p w14:paraId="3259FFA7" w14:textId="77777777" w:rsidR="0012031C" w:rsidRDefault="00000000">
      <w:pPr>
        <w:jc w:val="center"/>
        <w:rPr>
          <w:rFonts w:ascii="宋体" w:hAnsi="宋体" w:cs="宋体"/>
          <w:sz w:val="28"/>
          <w:szCs w:val="28"/>
        </w:rPr>
      </w:pPr>
      <w:r>
        <w:rPr>
          <w:rFonts w:ascii="宋体" w:hAnsi="宋体" w:cs="宋体"/>
          <w:sz w:val="22"/>
          <w:szCs w:val="28"/>
        </w:rPr>
        <w:t xml:space="preserve">                  </w:t>
      </w:r>
      <w:r>
        <w:rPr>
          <w:rFonts w:ascii="宋体" w:hAnsi="宋体" w:cs="宋体"/>
          <w:sz w:val="28"/>
          <w:szCs w:val="28"/>
        </w:rPr>
        <w:t xml:space="preserve">              </w:t>
      </w:r>
    </w:p>
    <w:p w14:paraId="41B16E87" w14:textId="77777777" w:rsidR="0012031C" w:rsidRDefault="0012031C">
      <w:pPr>
        <w:jc w:val="center"/>
        <w:rPr>
          <w:rFonts w:ascii="宋体" w:hAnsi="宋体" w:cs="宋体"/>
          <w:sz w:val="28"/>
          <w:szCs w:val="28"/>
        </w:rPr>
      </w:pPr>
    </w:p>
    <w:p w14:paraId="4EEA081C" w14:textId="77777777" w:rsidR="0012031C" w:rsidRDefault="00000000">
      <w:pPr>
        <w:jc w:val="center"/>
        <w:rPr>
          <w:rFonts w:eastAsia="黑体"/>
          <w:sz w:val="30"/>
          <w:szCs w:val="30"/>
        </w:rPr>
      </w:pPr>
      <w:r>
        <w:rPr>
          <w:rFonts w:eastAsia="黑体"/>
          <w:sz w:val="30"/>
          <w:szCs w:val="30"/>
        </w:rPr>
        <w:t xml:space="preserve"> </w:t>
      </w:r>
    </w:p>
    <w:p w14:paraId="0345F690" w14:textId="77777777" w:rsidR="0012031C" w:rsidRDefault="0012031C">
      <w:pPr>
        <w:jc w:val="center"/>
        <w:rPr>
          <w:rFonts w:eastAsia="黑体"/>
          <w:sz w:val="30"/>
          <w:szCs w:val="30"/>
        </w:rPr>
      </w:pPr>
    </w:p>
    <w:p w14:paraId="2E10A45E" w14:textId="77777777" w:rsidR="0012031C" w:rsidRDefault="0012031C">
      <w:pPr>
        <w:jc w:val="center"/>
        <w:rPr>
          <w:rFonts w:eastAsia="黑体"/>
          <w:sz w:val="30"/>
          <w:szCs w:val="30"/>
        </w:rPr>
      </w:pPr>
    </w:p>
    <w:p w14:paraId="4F7E6A83" w14:textId="77777777" w:rsidR="0012031C" w:rsidRDefault="0012031C">
      <w:pPr>
        <w:jc w:val="center"/>
        <w:rPr>
          <w:rFonts w:eastAsia="黑体"/>
          <w:sz w:val="30"/>
          <w:szCs w:val="30"/>
        </w:rPr>
      </w:pPr>
    </w:p>
    <w:p w14:paraId="3FC9158E" w14:textId="77777777" w:rsidR="0012031C" w:rsidRDefault="0012031C">
      <w:pPr>
        <w:jc w:val="center"/>
        <w:rPr>
          <w:rFonts w:eastAsia="黑体"/>
          <w:sz w:val="30"/>
          <w:szCs w:val="30"/>
        </w:rPr>
      </w:pPr>
    </w:p>
    <w:p w14:paraId="204CCCFE" w14:textId="77777777" w:rsidR="0012031C" w:rsidRDefault="0012031C">
      <w:pPr>
        <w:jc w:val="center"/>
        <w:rPr>
          <w:rFonts w:ascii="宋体"/>
          <w:sz w:val="32"/>
          <w:szCs w:val="32"/>
        </w:rPr>
      </w:pPr>
    </w:p>
    <w:p w14:paraId="3D60EF09" w14:textId="77777777" w:rsidR="0012031C" w:rsidRDefault="00000000">
      <w:pPr>
        <w:ind w:firstLineChars="200" w:firstLine="640"/>
        <w:rPr>
          <w:rFonts w:ascii="仿宋" w:eastAsia="仿宋" w:hAnsi="仿宋"/>
          <w:sz w:val="32"/>
          <w:szCs w:val="32"/>
          <w:u w:val="single"/>
        </w:rPr>
      </w:pPr>
      <w:r>
        <w:rPr>
          <w:rFonts w:ascii="仿宋" w:eastAsia="仿宋" w:hAnsi="仿宋" w:cs="宋体" w:hint="eastAsia"/>
          <w:sz w:val="32"/>
          <w:szCs w:val="32"/>
        </w:rPr>
        <w:t>主管部门</w:t>
      </w:r>
      <w:r>
        <w:rPr>
          <w:rFonts w:ascii="仿宋" w:eastAsia="仿宋" w:hAnsi="仿宋"/>
          <w:sz w:val="30"/>
          <w:szCs w:val="30"/>
        </w:rPr>
        <w:t xml:space="preserve"> </w:t>
      </w:r>
      <w:r>
        <w:rPr>
          <w:rFonts w:ascii="仿宋" w:eastAsia="仿宋" w:hAnsi="仿宋" w:cs="宋体"/>
          <w:sz w:val="32"/>
          <w:szCs w:val="32"/>
          <w:u w:val="single"/>
        </w:rPr>
        <w:t xml:space="preserve"> 北京市人民政府外事办公室          </w:t>
      </w:r>
    </w:p>
    <w:p w14:paraId="4ABF000A" w14:textId="77777777" w:rsidR="0012031C" w:rsidRDefault="00000000">
      <w:pPr>
        <w:ind w:firstLineChars="200" w:firstLine="640"/>
        <w:rPr>
          <w:rFonts w:ascii="仿宋" w:eastAsia="仿宋" w:hAnsi="仿宋"/>
          <w:sz w:val="32"/>
          <w:szCs w:val="32"/>
          <w:u w:val="single"/>
        </w:rPr>
      </w:pPr>
      <w:r>
        <w:rPr>
          <w:rFonts w:ascii="仿宋" w:eastAsia="仿宋" w:hAnsi="仿宋" w:cs="宋体" w:hint="eastAsia"/>
          <w:sz w:val="32"/>
          <w:szCs w:val="32"/>
        </w:rPr>
        <w:t>项目单位</w:t>
      </w:r>
      <w:r>
        <w:rPr>
          <w:rFonts w:ascii="仿宋" w:eastAsia="仿宋" w:hAnsi="仿宋" w:cs="宋体"/>
          <w:sz w:val="32"/>
          <w:szCs w:val="32"/>
        </w:rPr>
        <w:t xml:space="preserve"> </w:t>
      </w:r>
      <w:r>
        <w:rPr>
          <w:rFonts w:ascii="仿宋" w:eastAsia="仿宋" w:hAnsi="仿宋" w:cs="宋体"/>
          <w:sz w:val="32"/>
          <w:szCs w:val="32"/>
          <w:u w:val="single"/>
        </w:rPr>
        <w:t xml:space="preserve"> 北京市人民政府外事办公室本级      </w:t>
      </w:r>
    </w:p>
    <w:p w14:paraId="1C715C52" w14:textId="77777777" w:rsidR="0012031C" w:rsidRDefault="00000000">
      <w:pPr>
        <w:tabs>
          <w:tab w:val="left" w:pos="2520"/>
          <w:tab w:val="left" w:pos="7920"/>
        </w:tabs>
        <w:ind w:firstLineChars="200" w:firstLine="640"/>
        <w:rPr>
          <w:rFonts w:ascii="仿宋" w:eastAsia="仿宋" w:hAnsi="仿宋"/>
          <w:sz w:val="32"/>
          <w:szCs w:val="32"/>
          <w:u w:val="single"/>
        </w:rPr>
      </w:pPr>
      <w:r>
        <w:rPr>
          <w:rFonts w:ascii="仿宋" w:eastAsia="仿宋" w:hAnsi="仿宋" w:cs="宋体" w:hint="eastAsia"/>
          <w:sz w:val="32"/>
          <w:szCs w:val="32"/>
        </w:rPr>
        <w:t>项目名称</w:t>
      </w:r>
      <w:r>
        <w:rPr>
          <w:rFonts w:ascii="仿宋" w:eastAsia="仿宋" w:hAnsi="仿宋" w:cs="宋体"/>
          <w:sz w:val="32"/>
          <w:szCs w:val="32"/>
        </w:rPr>
        <w:t xml:space="preserve"> </w:t>
      </w:r>
      <w:r>
        <w:rPr>
          <w:rFonts w:ascii="仿宋" w:eastAsia="仿宋" w:hAnsi="仿宋" w:cs="宋体"/>
          <w:sz w:val="32"/>
          <w:szCs w:val="32"/>
          <w:u w:val="single"/>
        </w:rPr>
        <w:t xml:space="preserve"> 2022年</w:t>
      </w:r>
      <w:r>
        <w:rPr>
          <w:rFonts w:ascii="仿宋" w:eastAsia="仿宋" w:hAnsi="仿宋" w:cs="宋体" w:hint="eastAsia"/>
          <w:sz w:val="32"/>
          <w:szCs w:val="32"/>
          <w:u w:val="single"/>
        </w:rPr>
        <w:t>市政府外办</w:t>
      </w:r>
      <w:proofErr w:type="gramStart"/>
      <w:r>
        <w:rPr>
          <w:rFonts w:ascii="仿宋" w:eastAsia="仿宋" w:hAnsi="仿宋" w:cs="宋体" w:hint="eastAsia"/>
          <w:sz w:val="32"/>
          <w:szCs w:val="32"/>
          <w:u w:val="single"/>
        </w:rPr>
        <w:t>官网官微内容运</w:t>
      </w:r>
      <w:proofErr w:type="gramEnd"/>
      <w:r>
        <w:rPr>
          <w:rFonts w:ascii="仿宋" w:eastAsia="仿宋" w:hAnsi="仿宋" w:cs="宋体" w:hint="eastAsia"/>
          <w:sz w:val="32"/>
          <w:szCs w:val="32"/>
          <w:u w:val="single"/>
        </w:rPr>
        <w:t>维项目</w:t>
      </w:r>
    </w:p>
    <w:p w14:paraId="43EF83B7" w14:textId="77777777" w:rsidR="0012031C" w:rsidRDefault="00000000">
      <w:pPr>
        <w:ind w:firstLineChars="200" w:firstLine="640"/>
        <w:rPr>
          <w:rFonts w:ascii="仿宋" w:eastAsia="仿宋" w:hAnsi="仿宋"/>
          <w:sz w:val="32"/>
          <w:szCs w:val="32"/>
        </w:rPr>
      </w:pPr>
      <w:r>
        <w:rPr>
          <w:rFonts w:ascii="仿宋" w:eastAsia="仿宋" w:hAnsi="仿宋" w:cs="宋体" w:hint="eastAsia"/>
          <w:sz w:val="32"/>
          <w:szCs w:val="32"/>
        </w:rPr>
        <w:t>评价机构</w:t>
      </w:r>
      <w:r>
        <w:rPr>
          <w:rFonts w:ascii="仿宋" w:eastAsia="仿宋" w:hAnsi="仿宋" w:cs="宋体"/>
          <w:sz w:val="32"/>
          <w:szCs w:val="32"/>
        </w:rPr>
        <w:t xml:space="preserve"> </w:t>
      </w:r>
      <w:r>
        <w:rPr>
          <w:rFonts w:ascii="仿宋" w:eastAsia="仿宋" w:hAnsi="仿宋" w:cs="宋体"/>
          <w:sz w:val="32"/>
          <w:szCs w:val="32"/>
          <w:u w:val="single"/>
        </w:rPr>
        <w:t xml:space="preserve"> </w:t>
      </w:r>
      <w:r>
        <w:rPr>
          <w:rFonts w:ascii="仿宋" w:eastAsia="仿宋" w:hAnsi="仿宋" w:cs="宋体" w:hint="eastAsia"/>
          <w:sz w:val="32"/>
          <w:szCs w:val="32"/>
          <w:u w:val="single"/>
        </w:rPr>
        <w:t>汇博金桥管理咨询有限责任公司</w:t>
      </w:r>
      <w:r>
        <w:rPr>
          <w:rFonts w:ascii="仿宋" w:eastAsia="仿宋" w:hAnsi="仿宋" w:cs="宋体"/>
          <w:sz w:val="32"/>
          <w:szCs w:val="32"/>
          <w:u w:val="single"/>
        </w:rPr>
        <w:t xml:space="preserve">      </w:t>
      </w:r>
    </w:p>
    <w:p w14:paraId="569CD9B9" w14:textId="77777777" w:rsidR="0012031C" w:rsidRDefault="0012031C">
      <w:pPr>
        <w:rPr>
          <w:rFonts w:eastAsia="黑体"/>
          <w:sz w:val="30"/>
          <w:szCs w:val="30"/>
          <w:u w:val="single"/>
        </w:rPr>
      </w:pPr>
    </w:p>
    <w:p w14:paraId="5A596AAB" w14:textId="77777777" w:rsidR="0012031C" w:rsidRDefault="0012031C">
      <w:pPr>
        <w:rPr>
          <w:rFonts w:eastAsia="黑体"/>
          <w:sz w:val="30"/>
          <w:szCs w:val="30"/>
          <w:u w:val="single"/>
        </w:rPr>
      </w:pPr>
    </w:p>
    <w:p w14:paraId="335E0182" w14:textId="77777777" w:rsidR="0012031C" w:rsidRDefault="0012031C">
      <w:pPr>
        <w:rPr>
          <w:rFonts w:eastAsia="黑体"/>
          <w:sz w:val="30"/>
          <w:szCs w:val="30"/>
          <w:u w:val="single"/>
        </w:rPr>
      </w:pPr>
    </w:p>
    <w:p w14:paraId="386C9478" w14:textId="77777777" w:rsidR="0012031C" w:rsidRDefault="0012031C">
      <w:pPr>
        <w:rPr>
          <w:rFonts w:eastAsia="黑体"/>
          <w:sz w:val="30"/>
          <w:szCs w:val="30"/>
          <w:u w:val="single"/>
        </w:rPr>
      </w:pPr>
    </w:p>
    <w:p w14:paraId="38889AEF" w14:textId="77777777" w:rsidR="0012031C" w:rsidRDefault="00000000">
      <w:pPr>
        <w:jc w:val="center"/>
        <w:rPr>
          <w:rFonts w:eastAsia="黑体"/>
          <w:b/>
          <w:bCs/>
          <w:sz w:val="32"/>
          <w:szCs w:val="32"/>
        </w:rPr>
      </w:pPr>
      <w:r>
        <w:rPr>
          <w:rFonts w:eastAsia="黑体" w:cs="黑体" w:hint="eastAsia"/>
          <w:b/>
          <w:bCs/>
          <w:sz w:val="32"/>
          <w:szCs w:val="32"/>
        </w:rPr>
        <w:t>汇博金桥管理咨询有限责任公司</w:t>
      </w:r>
    </w:p>
    <w:p w14:paraId="6BAC8668" w14:textId="77777777" w:rsidR="0012031C" w:rsidRDefault="00000000">
      <w:pPr>
        <w:jc w:val="center"/>
        <w:rPr>
          <w:rFonts w:ascii="宋体"/>
          <w:b/>
          <w:bCs/>
          <w:sz w:val="32"/>
          <w:szCs w:val="32"/>
        </w:rPr>
      </w:pPr>
      <w:r>
        <w:rPr>
          <w:rFonts w:ascii="黑体" w:eastAsia="黑体" w:hAnsi="宋体" w:cs="黑体" w:hint="eastAsia"/>
          <w:b/>
          <w:bCs/>
          <w:sz w:val="32"/>
          <w:szCs w:val="32"/>
        </w:rPr>
        <w:t>二○二三年五月</w:t>
      </w:r>
    </w:p>
    <w:p w14:paraId="54AD3DD7" w14:textId="77777777" w:rsidR="0012031C" w:rsidRDefault="0012031C">
      <w:pPr>
        <w:ind w:rightChars="-85" w:right="-178"/>
        <w:rPr>
          <w:rFonts w:ascii="仿宋_GB2312" w:eastAsia="仿宋_GB2312" w:hAnsi="华文仿宋"/>
          <w:sz w:val="32"/>
          <w:szCs w:val="32"/>
        </w:rPr>
      </w:pPr>
    </w:p>
    <w:p w14:paraId="152A36E7" w14:textId="77777777" w:rsidR="0012031C" w:rsidRDefault="0012031C">
      <w:pPr>
        <w:spacing w:line="560" w:lineRule="exact"/>
        <w:jc w:val="center"/>
        <w:rPr>
          <w:rFonts w:ascii="方正小标宋简体" w:eastAsia="方正小标宋简体" w:hAnsi="Times New Roman" w:cs="Times New Roman"/>
          <w:sz w:val="44"/>
          <w:szCs w:val="44"/>
        </w:rPr>
        <w:sectPr w:rsidR="0012031C">
          <w:footerReference w:type="default" r:id="rId8"/>
          <w:pgSz w:w="11906" w:h="16838"/>
          <w:pgMar w:top="1440" w:right="1800" w:bottom="1440" w:left="1800" w:header="851" w:footer="992" w:gutter="0"/>
          <w:cols w:space="425"/>
          <w:docGrid w:type="lines" w:linePitch="312"/>
        </w:sectPr>
      </w:pPr>
    </w:p>
    <w:p w14:paraId="0F88EE93" w14:textId="77777777" w:rsidR="0012031C" w:rsidRDefault="00000000">
      <w:pPr>
        <w:tabs>
          <w:tab w:val="left" w:pos="2149"/>
        </w:tabs>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lastRenderedPageBreak/>
        <w:t>目</w:t>
      </w:r>
      <w:r>
        <w:rPr>
          <w:rFonts w:ascii="方正小标宋简体" w:eastAsia="方正小标宋简体" w:hAnsi="Times New Roman" w:cs="Times New Roman"/>
          <w:sz w:val="44"/>
          <w:szCs w:val="44"/>
        </w:rPr>
        <w:t xml:space="preserve"> </w:t>
      </w:r>
      <w:r>
        <w:rPr>
          <w:rFonts w:ascii="方正小标宋简体" w:eastAsia="方正小标宋简体" w:hAnsi="Times New Roman" w:cs="Times New Roman" w:hint="eastAsia"/>
          <w:sz w:val="44"/>
          <w:szCs w:val="44"/>
        </w:rPr>
        <w:t>录</w:t>
      </w:r>
    </w:p>
    <w:p w14:paraId="133528CA" w14:textId="4EE11B5E" w:rsidR="0012031C" w:rsidRDefault="00000000">
      <w:pPr>
        <w:pStyle w:val="TOC1"/>
        <w:tabs>
          <w:tab w:val="right" w:leader="dot" w:pos="8306"/>
        </w:tabs>
        <w:spacing w:line="560" w:lineRule="exact"/>
        <w:rPr>
          <w:rFonts w:ascii="宋体" w:eastAsia="宋体" w:hAnsi="宋体" w:cs="宋体"/>
          <w:noProof/>
          <w:sz w:val="28"/>
          <w:szCs w:val="28"/>
        </w:rPr>
      </w:pPr>
      <w:r>
        <w:rPr>
          <w:rFonts w:ascii="宋体" w:eastAsia="宋体" w:hAnsi="宋体" w:cs="宋体" w:hint="eastAsia"/>
          <w:sz w:val="28"/>
          <w:szCs w:val="28"/>
        </w:rPr>
        <w:fldChar w:fldCharType="begin"/>
      </w:r>
      <w:r>
        <w:rPr>
          <w:rFonts w:ascii="宋体" w:eastAsia="宋体" w:hAnsi="宋体" w:cs="宋体" w:hint="eastAsia"/>
          <w:sz w:val="28"/>
          <w:szCs w:val="28"/>
        </w:rPr>
        <w:instrText xml:space="preserve"> TOC \o "1-2" \h \z \u </w:instrText>
      </w:r>
      <w:r>
        <w:rPr>
          <w:rFonts w:ascii="宋体" w:eastAsia="宋体" w:hAnsi="宋体" w:cs="宋体" w:hint="eastAsia"/>
          <w:sz w:val="28"/>
          <w:szCs w:val="28"/>
        </w:rPr>
        <w:fldChar w:fldCharType="separate"/>
      </w:r>
      <w:hyperlink w:anchor="_Toc8777" w:history="1">
        <w:r>
          <w:rPr>
            <w:rFonts w:ascii="宋体" w:eastAsia="宋体" w:hAnsi="宋体" w:cs="宋体" w:hint="eastAsia"/>
            <w:noProof/>
            <w:sz w:val="28"/>
            <w:szCs w:val="28"/>
          </w:rPr>
          <w:t>一、基本情况</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_Toc8777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w:t>
        </w:r>
        <w:r>
          <w:rPr>
            <w:rFonts w:ascii="宋体" w:eastAsia="宋体" w:hAnsi="宋体" w:cs="宋体" w:hint="eastAsia"/>
            <w:noProof/>
            <w:sz w:val="28"/>
            <w:szCs w:val="28"/>
          </w:rPr>
          <w:fldChar w:fldCharType="end"/>
        </w:r>
      </w:hyperlink>
    </w:p>
    <w:p w14:paraId="796A8760" w14:textId="251A0A49" w:rsidR="0012031C" w:rsidRDefault="00000000">
      <w:pPr>
        <w:pStyle w:val="TOC2"/>
        <w:tabs>
          <w:tab w:val="right" w:leader="dot" w:pos="8306"/>
        </w:tabs>
        <w:spacing w:line="560" w:lineRule="exact"/>
        <w:rPr>
          <w:rFonts w:ascii="宋体" w:eastAsia="宋体" w:hAnsi="宋体" w:cs="宋体"/>
          <w:noProof/>
          <w:sz w:val="28"/>
          <w:szCs w:val="28"/>
        </w:rPr>
      </w:pPr>
      <w:hyperlink w:anchor="_Toc20555" w:history="1">
        <w:r>
          <w:rPr>
            <w:rFonts w:ascii="宋体" w:eastAsia="宋体" w:hAnsi="宋体" w:cs="宋体" w:hint="eastAsia"/>
            <w:noProof/>
            <w:sz w:val="28"/>
            <w:szCs w:val="28"/>
          </w:rPr>
          <w:t>（一）项目概况</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_Toc20555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w:t>
        </w:r>
        <w:r>
          <w:rPr>
            <w:rFonts w:ascii="宋体" w:eastAsia="宋体" w:hAnsi="宋体" w:cs="宋体" w:hint="eastAsia"/>
            <w:noProof/>
            <w:sz w:val="28"/>
            <w:szCs w:val="28"/>
          </w:rPr>
          <w:fldChar w:fldCharType="end"/>
        </w:r>
      </w:hyperlink>
    </w:p>
    <w:p w14:paraId="06D85E59" w14:textId="2BC89BA6" w:rsidR="0012031C" w:rsidRDefault="00000000">
      <w:pPr>
        <w:pStyle w:val="TOC2"/>
        <w:tabs>
          <w:tab w:val="right" w:leader="dot" w:pos="8306"/>
        </w:tabs>
        <w:spacing w:line="560" w:lineRule="exact"/>
        <w:rPr>
          <w:rFonts w:ascii="宋体" w:eastAsia="宋体" w:hAnsi="宋体" w:cs="宋体"/>
          <w:noProof/>
          <w:sz w:val="28"/>
          <w:szCs w:val="28"/>
        </w:rPr>
      </w:pPr>
      <w:hyperlink w:anchor="_Toc21638" w:history="1">
        <w:r>
          <w:rPr>
            <w:rFonts w:ascii="宋体" w:eastAsia="宋体" w:hAnsi="宋体" w:cs="宋体" w:hint="eastAsia"/>
            <w:noProof/>
            <w:sz w:val="28"/>
            <w:szCs w:val="28"/>
          </w:rPr>
          <w:t>（二）项目绩效目标</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_Toc21638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3</w:t>
        </w:r>
        <w:r>
          <w:rPr>
            <w:rFonts w:ascii="宋体" w:eastAsia="宋体" w:hAnsi="宋体" w:cs="宋体" w:hint="eastAsia"/>
            <w:noProof/>
            <w:sz w:val="28"/>
            <w:szCs w:val="28"/>
          </w:rPr>
          <w:fldChar w:fldCharType="end"/>
        </w:r>
      </w:hyperlink>
    </w:p>
    <w:p w14:paraId="35A8222C" w14:textId="6BC5BC29" w:rsidR="0012031C" w:rsidRDefault="00000000">
      <w:pPr>
        <w:pStyle w:val="TOC1"/>
        <w:tabs>
          <w:tab w:val="right" w:leader="dot" w:pos="8306"/>
        </w:tabs>
        <w:spacing w:line="560" w:lineRule="exact"/>
        <w:rPr>
          <w:rFonts w:ascii="宋体" w:eastAsia="宋体" w:hAnsi="宋体" w:cs="宋体"/>
          <w:noProof/>
          <w:sz w:val="28"/>
          <w:szCs w:val="28"/>
        </w:rPr>
      </w:pPr>
      <w:hyperlink w:anchor="_Toc6143" w:history="1">
        <w:r>
          <w:rPr>
            <w:rFonts w:ascii="宋体" w:eastAsia="宋体" w:hAnsi="宋体" w:cs="宋体" w:hint="eastAsia"/>
            <w:noProof/>
            <w:sz w:val="28"/>
            <w:szCs w:val="28"/>
          </w:rPr>
          <w:t>二、绩效评价工作开展情况</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_Toc6143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4</w:t>
        </w:r>
        <w:r>
          <w:rPr>
            <w:rFonts w:ascii="宋体" w:eastAsia="宋体" w:hAnsi="宋体" w:cs="宋体" w:hint="eastAsia"/>
            <w:noProof/>
            <w:sz w:val="28"/>
            <w:szCs w:val="28"/>
          </w:rPr>
          <w:fldChar w:fldCharType="end"/>
        </w:r>
      </w:hyperlink>
    </w:p>
    <w:p w14:paraId="0E33C169" w14:textId="2F7A0EA1" w:rsidR="0012031C" w:rsidRDefault="00000000">
      <w:pPr>
        <w:pStyle w:val="TOC2"/>
        <w:tabs>
          <w:tab w:val="right" w:leader="dot" w:pos="8306"/>
        </w:tabs>
        <w:spacing w:line="560" w:lineRule="exact"/>
        <w:rPr>
          <w:rFonts w:ascii="宋体" w:eastAsia="宋体" w:hAnsi="宋体" w:cs="宋体"/>
          <w:noProof/>
          <w:sz w:val="28"/>
          <w:szCs w:val="28"/>
        </w:rPr>
      </w:pPr>
      <w:hyperlink w:anchor="_Toc11334" w:history="1">
        <w:r>
          <w:rPr>
            <w:rFonts w:ascii="宋体" w:eastAsia="宋体" w:hAnsi="宋体" w:cs="宋体" w:hint="eastAsia"/>
            <w:noProof/>
            <w:sz w:val="28"/>
            <w:szCs w:val="28"/>
          </w:rPr>
          <w:t>（一）绩效评价目的、对象和范围</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_Toc11334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4</w:t>
        </w:r>
        <w:r>
          <w:rPr>
            <w:rFonts w:ascii="宋体" w:eastAsia="宋体" w:hAnsi="宋体" w:cs="宋体" w:hint="eastAsia"/>
            <w:noProof/>
            <w:sz w:val="28"/>
            <w:szCs w:val="28"/>
          </w:rPr>
          <w:fldChar w:fldCharType="end"/>
        </w:r>
      </w:hyperlink>
    </w:p>
    <w:p w14:paraId="728FA14C" w14:textId="040ECB7A" w:rsidR="0012031C" w:rsidRDefault="00000000">
      <w:pPr>
        <w:pStyle w:val="TOC2"/>
        <w:tabs>
          <w:tab w:val="right" w:leader="dot" w:pos="8306"/>
        </w:tabs>
        <w:spacing w:line="560" w:lineRule="exact"/>
        <w:rPr>
          <w:rFonts w:ascii="宋体" w:eastAsia="宋体" w:hAnsi="宋体" w:cs="宋体"/>
          <w:noProof/>
          <w:sz w:val="28"/>
          <w:szCs w:val="28"/>
        </w:rPr>
      </w:pPr>
      <w:hyperlink w:anchor="_Toc9675" w:history="1">
        <w:r>
          <w:rPr>
            <w:rFonts w:ascii="宋体" w:eastAsia="宋体" w:hAnsi="宋体" w:cs="宋体" w:hint="eastAsia"/>
            <w:noProof/>
            <w:sz w:val="28"/>
            <w:szCs w:val="28"/>
          </w:rPr>
          <w:t>（二）绩效评价原则、评价指标体系、评价方法、评价标准</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_Toc9675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5</w:t>
        </w:r>
        <w:r>
          <w:rPr>
            <w:rFonts w:ascii="宋体" w:eastAsia="宋体" w:hAnsi="宋体" w:cs="宋体" w:hint="eastAsia"/>
            <w:noProof/>
            <w:sz w:val="28"/>
            <w:szCs w:val="28"/>
          </w:rPr>
          <w:fldChar w:fldCharType="end"/>
        </w:r>
      </w:hyperlink>
    </w:p>
    <w:p w14:paraId="0B2BDDBE" w14:textId="16DDEEE5" w:rsidR="0012031C" w:rsidRDefault="00000000">
      <w:pPr>
        <w:pStyle w:val="TOC2"/>
        <w:tabs>
          <w:tab w:val="right" w:leader="dot" w:pos="8306"/>
        </w:tabs>
        <w:spacing w:line="560" w:lineRule="exact"/>
        <w:rPr>
          <w:rFonts w:ascii="宋体" w:eastAsia="宋体" w:hAnsi="宋体" w:cs="宋体"/>
          <w:noProof/>
          <w:sz w:val="28"/>
          <w:szCs w:val="28"/>
        </w:rPr>
      </w:pPr>
      <w:hyperlink w:anchor="_Toc24285" w:history="1">
        <w:r>
          <w:rPr>
            <w:rFonts w:ascii="宋体" w:eastAsia="宋体" w:hAnsi="宋体" w:cs="宋体" w:hint="eastAsia"/>
            <w:noProof/>
            <w:sz w:val="28"/>
            <w:szCs w:val="28"/>
          </w:rPr>
          <w:t>（三）绩效评价工作过程</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_Toc24285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11</w:t>
        </w:r>
        <w:r>
          <w:rPr>
            <w:rFonts w:ascii="宋体" w:eastAsia="宋体" w:hAnsi="宋体" w:cs="宋体" w:hint="eastAsia"/>
            <w:noProof/>
            <w:sz w:val="28"/>
            <w:szCs w:val="28"/>
          </w:rPr>
          <w:fldChar w:fldCharType="end"/>
        </w:r>
      </w:hyperlink>
    </w:p>
    <w:p w14:paraId="2CE682B0" w14:textId="0375955E" w:rsidR="0012031C" w:rsidRDefault="00000000">
      <w:pPr>
        <w:pStyle w:val="TOC1"/>
        <w:tabs>
          <w:tab w:val="right" w:leader="dot" w:pos="8306"/>
        </w:tabs>
        <w:spacing w:line="560" w:lineRule="exact"/>
        <w:rPr>
          <w:rFonts w:ascii="宋体" w:eastAsia="宋体" w:hAnsi="宋体" w:cs="宋体"/>
          <w:noProof/>
          <w:sz w:val="28"/>
          <w:szCs w:val="28"/>
        </w:rPr>
      </w:pPr>
      <w:hyperlink w:anchor="_Toc10422" w:history="1">
        <w:r>
          <w:rPr>
            <w:rFonts w:ascii="宋体" w:eastAsia="宋体" w:hAnsi="宋体" w:cs="宋体" w:hint="eastAsia"/>
            <w:noProof/>
            <w:sz w:val="28"/>
            <w:szCs w:val="28"/>
          </w:rPr>
          <w:t>三、综合评价情况及评价结论</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_Toc10422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13</w:t>
        </w:r>
        <w:r>
          <w:rPr>
            <w:rFonts w:ascii="宋体" w:eastAsia="宋体" w:hAnsi="宋体" w:cs="宋体" w:hint="eastAsia"/>
            <w:noProof/>
            <w:sz w:val="28"/>
            <w:szCs w:val="28"/>
          </w:rPr>
          <w:fldChar w:fldCharType="end"/>
        </w:r>
      </w:hyperlink>
    </w:p>
    <w:p w14:paraId="22306A6A" w14:textId="105E4D85" w:rsidR="0012031C" w:rsidRDefault="00000000">
      <w:pPr>
        <w:pStyle w:val="TOC1"/>
        <w:tabs>
          <w:tab w:val="right" w:leader="dot" w:pos="8306"/>
        </w:tabs>
        <w:spacing w:line="560" w:lineRule="exact"/>
        <w:rPr>
          <w:rFonts w:ascii="宋体" w:eastAsia="宋体" w:hAnsi="宋体" w:cs="宋体"/>
          <w:noProof/>
          <w:sz w:val="28"/>
          <w:szCs w:val="28"/>
        </w:rPr>
      </w:pPr>
      <w:hyperlink w:anchor="_Toc31280" w:history="1">
        <w:r>
          <w:rPr>
            <w:rFonts w:ascii="宋体" w:eastAsia="宋体" w:hAnsi="宋体" w:cs="宋体" w:hint="eastAsia"/>
            <w:noProof/>
            <w:sz w:val="28"/>
            <w:szCs w:val="28"/>
          </w:rPr>
          <w:t>四、绩效评价指标分析</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_Toc31280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14</w:t>
        </w:r>
        <w:r>
          <w:rPr>
            <w:rFonts w:ascii="宋体" w:eastAsia="宋体" w:hAnsi="宋体" w:cs="宋体" w:hint="eastAsia"/>
            <w:noProof/>
            <w:sz w:val="28"/>
            <w:szCs w:val="28"/>
          </w:rPr>
          <w:fldChar w:fldCharType="end"/>
        </w:r>
      </w:hyperlink>
    </w:p>
    <w:p w14:paraId="366F1B22" w14:textId="19B7B79D" w:rsidR="0012031C" w:rsidRDefault="00000000">
      <w:pPr>
        <w:pStyle w:val="TOC2"/>
        <w:tabs>
          <w:tab w:val="right" w:leader="dot" w:pos="8306"/>
        </w:tabs>
        <w:spacing w:line="560" w:lineRule="exact"/>
        <w:rPr>
          <w:rFonts w:ascii="宋体" w:eastAsia="宋体" w:hAnsi="宋体" w:cs="宋体"/>
          <w:noProof/>
          <w:sz w:val="28"/>
          <w:szCs w:val="28"/>
        </w:rPr>
      </w:pPr>
      <w:hyperlink w:anchor="_Toc3614" w:history="1">
        <w:r>
          <w:rPr>
            <w:rFonts w:ascii="宋体" w:eastAsia="宋体" w:hAnsi="宋体" w:cs="宋体" w:hint="eastAsia"/>
            <w:noProof/>
            <w:sz w:val="28"/>
            <w:szCs w:val="28"/>
          </w:rPr>
          <w:t>（一）项目决策情况</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_Toc3614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14</w:t>
        </w:r>
        <w:r>
          <w:rPr>
            <w:rFonts w:ascii="宋体" w:eastAsia="宋体" w:hAnsi="宋体" w:cs="宋体" w:hint="eastAsia"/>
            <w:noProof/>
            <w:sz w:val="28"/>
            <w:szCs w:val="28"/>
          </w:rPr>
          <w:fldChar w:fldCharType="end"/>
        </w:r>
      </w:hyperlink>
    </w:p>
    <w:p w14:paraId="5F70AAC9" w14:textId="680E3787" w:rsidR="0012031C" w:rsidRDefault="00000000">
      <w:pPr>
        <w:pStyle w:val="TOC2"/>
        <w:tabs>
          <w:tab w:val="right" w:leader="dot" w:pos="8306"/>
        </w:tabs>
        <w:spacing w:line="560" w:lineRule="exact"/>
        <w:rPr>
          <w:rFonts w:ascii="宋体" w:eastAsia="宋体" w:hAnsi="宋体" w:cs="宋体"/>
          <w:noProof/>
          <w:sz w:val="28"/>
          <w:szCs w:val="28"/>
        </w:rPr>
      </w:pPr>
      <w:hyperlink w:anchor="_Toc14577" w:history="1">
        <w:r>
          <w:rPr>
            <w:rFonts w:ascii="宋体" w:eastAsia="宋体" w:hAnsi="宋体" w:cs="宋体" w:hint="eastAsia"/>
            <w:noProof/>
            <w:sz w:val="28"/>
            <w:szCs w:val="28"/>
          </w:rPr>
          <w:t>（二）项目过程情况</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_Toc14577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15</w:t>
        </w:r>
        <w:r>
          <w:rPr>
            <w:rFonts w:ascii="宋体" w:eastAsia="宋体" w:hAnsi="宋体" w:cs="宋体" w:hint="eastAsia"/>
            <w:noProof/>
            <w:sz w:val="28"/>
            <w:szCs w:val="28"/>
          </w:rPr>
          <w:fldChar w:fldCharType="end"/>
        </w:r>
      </w:hyperlink>
    </w:p>
    <w:p w14:paraId="0054CD25" w14:textId="4F6F46C6" w:rsidR="0012031C" w:rsidRDefault="00000000">
      <w:pPr>
        <w:pStyle w:val="TOC2"/>
        <w:tabs>
          <w:tab w:val="right" w:leader="dot" w:pos="8306"/>
        </w:tabs>
        <w:spacing w:line="560" w:lineRule="exact"/>
        <w:rPr>
          <w:rFonts w:ascii="宋体" w:eastAsia="宋体" w:hAnsi="宋体" w:cs="宋体"/>
          <w:noProof/>
          <w:sz w:val="28"/>
          <w:szCs w:val="28"/>
        </w:rPr>
      </w:pPr>
      <w:hyperlink w:anchor="_Toc17814" w:history="1">
        <w:r>
          <w:rPr>
            <w:rFonts w:ascii="宋体" w:eastAsia="宋体" w:hAnsi="宋体" w:cs="宋体" w:hint="eastAsia"/>
            <w:noProof/>
            <w:sz w:val="28"/>
            <w:szCs w:val="28"/>
          </w:rPr>
          <w:t>（三）项目产出情况</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_Toc17814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17</w:t>
        </w:r>
        <w:r>
          <w:rPr>
            <w:rFonts w:ascii="宋体" w:eastAsia="宋体" w:hAnsi="宋体" w:cs="宋体" w:hint="eastAsia"/>
            <w:noProof/>
            <w:sz w:val="28"/>
            <w:szCs w:val="28"/>
          </w:rPr>
          <w:fldChar w:fldCharType="end"/>
        </w:r>
      </w:hyperlink>
    </w:p>
    <w:p w14:paraId="504EBC0A" w14:textId="3A7242CA" w:rsidR="0012031C" w:rsidRDefault="00000000">
      <w:pPr>
        <w:pStyle w:val="TOC2"/>
        <w:tabs>
          <w:tab w:val="right" w:leader="dot" w:pos="8306"/>
        </w:tabs>
        <w:spacing w:line="560" w:lineRule="exact"/>
        <w:rPr>
          <w:rFonts w:ascii="宋体" w:eastAsia="宋体" w:hAnsi="宋体" w:cs="宋体"/>
          <w:noProof/>
          <w:sz w:val="28"/>
          <w:szCs w:val="28"/>
        </w:rPr>
      </w:pPr>
      <w:hyperlink w:anchor="_Toc30077" w:history="1">
        <w:r>
          <w:rPr>
            <w:rFonts w:ascii="宋体" w:eastAsia="宋体" w:hAnsi="宋体" w:cs="宋体" w:hint="eastAsia"/>
            <w:noProof/>
            <w:sz w:val="28"/>
            <w:szCs w:val="28"/>
          </w:rPr>
          <w:t>（四）项目效益情况</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_Toc30077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19</w:t>
        </w:r>
        <w:r>
          <w:rPr>
            <w:rFonts w:ascii="宋体" w:eastAsia="宋体" w:hAnsi="宋体" w:cs="宋体" w:hint="eastAsia"/>
            <w:noProof/>
            <w:sz w:val="28"/>
            <w:szCs w:val="28"/>
          </w:rPr>
          <w:fldChar w:fldCharType="end"/>
        </w:r>
      </w:hyperlink>
    </w:p>
    <w:p w14:paraId="77909CEE" w14:textId="0DCE0426" w:rsidR="0012031C" w:rsidRDefault="00000000">
      <w:pPr>
        <w:pStyle w:val="TOC1"/>
        <w:tabs>
          <w:tab w:val="right" w:leader="dot" w:pos="8306"/>
        </w:tabs>
        <w:spacing w:line="560" w:lineRule="exact"/>
        <w:rPr>
          <w:rFonts w:ascii="宋体" w:eastAsia="宋体" w:hAnsi="宋体" w:cs="宋体"/>
          <w:noProof/>
          <w:sz w:val="28"/>
          <w:szCs w:val="28"/>
        </w:rPr>
      </w:pPr>
      <w:hyperlink w:anchor="_Toc11442" w:history="1">
        <w:r>
          <w:rPr>
            <w:rFonts w:ascii="宋体" w:eastAsia="宋体" w:hAnsi="宋体" w:cs="宋体" w:hint="eastAsia"/>
            <w:noProof/>
            <w:sz w:val="28"/>
            <w:szCs w:val="28"/>
          </w:rPr>
          <w:t>五、主要经验及做法、存在的问题及原因分析</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_Toc11442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19</w:t>
        </w:r>
        <w:r>
          <w:rPr>
            <w:rFonts w:ascii="宋体" w:eastAsia="宋体" w:hAnsi="宋体" w:cs="宋体" w:hint="eastAsia"/>
            <w:noProof/>
            <w:sz w:val="28"/>
            <w:szCs w:val="28"/>
          </w:rPr>
          <w:fldChar w:fldCharType="end"/>
        </w:r>
      </w:hyperlink>
    </w:p>
    <w:p w14:paraId="01E141C3" w14:textId="40E3F129" w:rsidR="0012031C" w:rsidRDefault="00000000">
      <w:pPr>
        <w:pStyle w:val="TOC2"/>
        <w:tabs>
          <w:tab w:val="right" w:leader="dot" w:pos="8306"/>
        </w:tabs>
        <w:spacing w:line="560" w:lineRule="exact"/>
        <w:rPr>
          <w:rFonts w:ascii="宋体" w:eastAsia="宋体" w:hAnsi="宋体" w:cs="宋体"/>
          <w:noProof/>
          <w:sz w:val="28"/>
          <w:szCs w:val="28"/>
        </w:rPr>
      </w:pPr>
      <w:hyperlink w:anchor="_Toc6405" w:history="1">
        <w:r>
          <w:rPr>
            <w:rFonts w:ascii="宋体" w:eastAsia="宋体" w:hAnsi="宋体" w:cs="宋体" w:hint="eastAsia"/>
            <w:noProof/>
            <w:sz w:val="28"/>
            <w:szCs w:val="28"/>
          </w:rPr>
          <w:t>（一）主要经验及做法</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_Toc6405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19</w:t>
        </w:r>
        <w:r>
          <w:rPr>
            <w:rFonts w:ascii="宋体" w:eastAsia="宋体" w:hAnsi="宋体" w:cs="宋体" w:hint="eastAsia"/>
            <w:noProof/>
            <w:sz w:val="28"/>
            <w:szCs w:val="28"/>
          </w:rPr>
          <w:fldChar w:fldCharType="end"/>
        </w:r>
      </w:hyperlink>
    </w:p>
    <w:p w14:paraId="39A48D83" w14:textId="124BF366" w:rsidR="0012031C" w:rsidRDefault="00000000">
      <w:pPr>
        <w:pStyle w:val="TOC2"/>
        <w:tabs>
          <w:tab w:val="right" w:leader="dot" w:pos="8306"/>
        </w:tabs>
        <w:spacing w:line="560" w:lineRule="exact"/>
        <w:rPr>
          <w:rFonts w:ascii="宋体" w:eastAsia="宋体" w:hAnsi="宋体" w:cs="宋体"/>
          <w:noProof/>
          <w:sz w:val="28"/>
          <w:szCs w:val="28"/>
        </w:rPr>
      </w:pPr>
      <w:hyperlink w:anchor="_Toc10789" w:history="1">
        <w:r>
          <w:rPr>
            <w:rFonts w:ascii="宋体" w:eastAsia="宋体" w:hAnsi="宋体" w:cs="宋体" w:hint="eastAsia"/>
            <w:noProof/>
            <w:sz w:val="28"/>
            <w:szCs w:val="28"/>
          </w:rPr>
          <w:t>（二）存在的问题</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_Toc10789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19</w:t>
        </w:r>
        <w:r>
          <w:rPr>
            <w:rFonts w:ascii="宋体" w:eastAsia="宋体" w:hAnsi="宋体" w:cs="宋体" w:hint="eastAsia"/>
            <w:noProof/>
            <w:sz w:val="28"/>
            <w:szCs w:val="28"/>
          </w:rPr>
          <w:fldChar w:fldCharType="end"/>
        </w:r>
      </w:hyperlink>
    </w:p>
    <w:p w14:paraId="78D5B2DB" w14:textId="6645790D" w:rsidR="0012031C" w:rsidRDefault="00000000">
      <w:pPr>
        <w:pStyle w:val="TOC1"/>
        <w:tabs>
          <w:tab w:val="right" w:leader="dot" w:pos="8306"/>
        </w:tabs>
        <w:spacing w:line="560" w:lineRule="exact"/>
        <w:rPr>
          <w:rFonts w:ascii="宋体" w:eastAsia="宋体" w:hAnsi="宋体" w:cs="宋体"/>
          <w:noProof/>
          <w:sz w:val="28"/>
          <w:szCs w:val="28"/>
        </w:rPr>
      </w:pPr>
      <w:hyperlink w:anchor="_Toc4266" w:history="1">
        <w:r>
          <w:rPr>
            <w:rFonts w:ascii="宋体" w:eastAsia="宋体" w:hAnsi="宋体" w:cs="宋体" w:hint="eastAsia"/>
            <w:noProof/>
            <w:sz w:val="28"/>
            <w:szCs w:val="28"/>
          </w:rPr>
          <w:t>六、有关建议</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_Toc4266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20</w:t>
        </w:r>
        <w:r>
          <w:rPr>
            <w:rFonts w:ascii="宋体" w:eastAsia="宋体" w:hAnsi="宋体" w:cs="宋体" w:hint="eastAsia"/>
            <w:noProof/>
            <w:sz w:val="28"/>
            <w:szCs w:val="28"/>
          </w:rPr>
          <w:fldChar w:fldCharType="end"/>
        </w:r>
      </w:hyperlink>
    </w:p>
    <w:p w14:paraId="393B6B5A" w14:textId="292F96F4" w:rsidR="0012031C" w:rsidRDefault="00000000">
      <w:pPr>
        <w:pStyle w:val="TOC1"/>
        <w:tabs>
          <w:tab w:val="right" w:leader="dot" w:pos="8306"/>
        </w:tabs>
        <w:spacing w:line="560" w:lineRule="exact"/>
        <w:rPr>
          <w:rFonts w:ascii="宋体" w:eastAsia="宋体" w:hAnsi="宋体" w:cs="宋体"/>
          <w:noProof/>
          <w:sz w:val="28"/>
          <w:szCs w:val="28"/>
        </w:rPr>
      </w:pPr>
      <w:hyperlink w:anchor="_Toc31454" w:history="1">
        <w:r>
          <w:rPr>
            <w:rFonts w:ascii="宋体" w:eastAsia="宋体" w:hAnsi="宋体" w:cs="宋体" w:hint="eastAsia"/>
            <w:noProof/>
            <w:sz w:val="28"/>
            <w:szCs w:val="28"/>
          </w:rPr>
          <w:t>七、其他需要说明的问题</w:t>
        </w:r>
        <w:r>
          <w:rPr>
            <w:rFonts w:ascii="宋体" w:eastAsia="宋体" w:hAnsi="宋体" w:cs="宋体" w:hint="eastAsia"/>
            <w:noProof/>
            <w:sz w:val="28"/>
            <w:szCs w:val="28"/>
          </w:rPr>
          <w:tab/>
        </w:r>
        <w:r>
          <w:rPr>
            <w:rFonts w:ascii="宋体" w:eastAsia="宋体" w:hAnsi="宋体" w:cs="宋体" w:hint="eastAsia"/>
            <w:noProof/>
            <w:sz w:val="28"/>
            <w:szCs w:val="28"/>
          </w:rPr>
          <w:fldChar w:fldCharType="begin"/>
        </w:r>
        <w:r>
          <w:rPr>
            <w:rFonts w:ascii="宋体" w:eastAsia="宋体" w:hAnsi="宋体" w:cs="宋体" w:hint="eastAsia"/>
            <w:noProof/>
            <w:sz w:val="28"/>
            <w:szCs w:val="28"/>
          </w:rPr>
          <w:instrText xml:space="preserve"> PAGEREF _Toc31454 \h </w:instrText>
        </w:r>
        <w:r>
          <w:rPr>
            <w:rFonts w:ascii="宋体" w:eastAsia="宋体" w:hAnsi="宋体" w:cs="宋体" w:hint="eastAsia"/>
            <w:noProof/>
            <w:sz w:val="28"/>
            <w:szCs w:val="28"/>
          </w:rPr>
        </w:r>
        <w:r>
          <w:rPr>
            <w:rFonts w:ascii="宋体" w:eastAsia="宋体" w:hAnsi="宋体" w:cs="宋体" w:hint="eastAsia"/>
            <w:noProof/>
            <w:sz w:val="28"/>
            <w:szCs w:val="28"/>
          </w:rPr>
          <w:fldChar w:fldCharType="separate"/>
        </w:r>
        <w:r w:rsidR="0040223B">
          <w:rPr>
            <w:rFonts w:ascii="宋体" w:eastAsia="宋体" w:hAnsi="宋体" w:cs="宋体"/>
            <w:noProof/>
            <w:sz w:val="28"/>
            <w:szCs w:val="28"/>
          </w:rPr>
          <w:t>21</w:t>
        </w:r>
        <w:r>
          <w:rPr>
            <w:rFonts w:ascii="宋体" w:eastAsia="宋体" w:hAnsi="宋体" w:cs="宋体" w:hint="eastAsia"/>
            <w:noProof/>
            <w:sz w:val="28"/>
            <w:szCs w:val="28"/>
          </w:rPr>
          <w:fldChar w:fldCharType="end"/>
        </w:r>
      </w:hyperlink>
    </w:p>
    <w:p w14:paraId="379235D6" w14:textId="77777777" w:rsidR="0012031C" w:rsidRDefault="00000000">
      <w:pPr>
        <w:tabs>
          <w:tab w:val="left" w:pos="2149"/>
        </w:tabs>
        <w:adjustRightInd w:val="0"/>
        <w:snapToGrid w:val="0"/>
        <w:spacing w:beforeLines="20" w:before="62" w:line="560" w:lineRule="exact"/>
        <w:jc w:val="center"/>
        <w:rPr>
          <w:rFonts w:ascii="方正小标宋简体" w:eastAsia="方正小标宋简体" w:hAnsi="Times New Roman" w:cs="Times New Roman"/>
          <w:sz w:val="44"/>
          <w:szCs w:val="44"/>
        </w:rPr>
        <w:sectPr w:rsidR="0012031C">
          <w:pgSz w:w="11906" w:h="16838"/>
          <w:pgMar w:top="1440" w:right="1800" w:bottom="1440" w:left="1800" w:header="851" w:footer="992" w:gutter="0"/>
          <w:cols w:space="425"/>
          <w:docGrid w:type="lines" w:linePitch="312"/>
        </w:sectPr>
      </w:pPr>
      <w:r>
        <w:rPr>
          <w:rFonts w:ascii="宋体" w:eastAsia="宋体" w:hAnsi="宋体" w:cs="宋体" w:hint="eastAsia"/>
          <w:sz w:val="28"/>
          <w:szCs w:val="28"/>
        </w:rPr>
        <w:fldChar w:fldCharType="end"/>
      </w:r>
    </w:p>
    <w:p w14:paraId="7F2819EC" w14:textId="77777777" w:rsidR="0012031C" w:rsidRDefault="00000000">
      <w:pPr>
        <w:spacing w:line="60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lastRenderedPageBreak/>
        <w:t>北京市人民政府外事办公室</w:t>
      </w:r>
    </w:p>
    <w:p w14:paraId="40776201" w14:textId="77777777" w:rsidR="0012031C" w:rsidRDefault="00000000">
      <w:pPr>
        <w:spacing w:line="600" w:lineRule="exact"/>
        <w:jc w:val="center"/>
        <w:rPr>
          <w:rFonts w:ascii="方正小标宋简体" w:eastAsia="方正小标宋简体" w:hAnsi="Times New Roman" w:cs="Times New Roman"/>
          <w:sz w:val="44"/>
          <w:szCs w:val="44"/>
        </w:rPr>
      </w:pPr>
      <w:r>
        <w:rPr>
          <w:rFonts w:ascii="方正小标宋简体" w:eastAsia="方正小标宋简体" w:hAnsi="Times New Roman" w:cs="Times New Roman" w:hint="eastAsia"/>
          <w:sz w:val="44"/>
          <w:szCs w:val="44"/>
        </w:rPr>
        <w:t>2022年市政府外办</w:t>
      </w:r>
      <w:proofErr w:type="gramStart"/>
      <w:r>
        <w:rPr>
          <w:rFonts w:ascii="方正小标宋简体" w:eastAsia="方正小标宋简体" w:hAnsi="Times New Roman" w:cs="Times New Roman" w:hint="eastAsia"/>
          <w:sz w:val="44"/>
          <w:szCs w:val="44"/>
        </w:rPr>
        <w:t>官网官微内容运维项目</w:t>
      </w:r>
      <w:proofErr w:type="gramEnd"/>
      <w:r>
        <w:rPr>
          <w:rFonts w:ascii="方正小标宋简体" w:eastAsia="方正小标宋简体" w:hAnsi="Times New Roman" w:cs="Times New Roman" w:hint="eastAsia"/>
          <w:sz w:val="44"/>
          <w:szCs w:val="44"/>
        </w:rPr>
        <w:t>绩效评价报告</w:t>
      </w:r>
    </w:p>
    <w:p w14:paraId="3EF7902A" w14:textId="77777777" w:rsidR="0012031C" w:rsidRDefault="0012031C"/>
    <w:p w14:paraId="3A625FE5" w14:textId="77777777" w:rsidR="0012031C" w:rsidRDefault="00000000">
      <w:pPr>
        <w:pStyle w:val="1"/>
        <w:ind w:firstLine="643"/>
      </w:pPr>
      <w:bookmarkStart w:id="0" w:name="_Toc135681252"/>
      <w:bookmarkStart w:id="1" w:name="_Toc8777"/>
      <w:r>
        <w:rPr>
          <w:rFonts w:hint="eastAsia"/>
        </w:rPr>
        <w:t>一、基本情况</w:t>
      </w:r>
      <w:bookmarkEnd w:id="0"/>
      <w:bookmarkEnd w:id="1"/>
    </w:p>
    <w:p w14:paraId="6B05965A" w14:textId="77777777" w:rsidR="0012031C" w:rsidRDefault="00000000">
      <w:pPr>
        <w:pStyle w:val="2"/>
        <w:ind w:firstLine="643"/>
      </w:pPr>
      <w:bookmarkStart w:id="2" w:name="_Toc135681253"/>
      <w:bookmarkStart w:id="3" w:name="_Toc20555"/>
      <w:r>
        <w:rPr>
          <w:rFonts w:hint="eastAsia"/>
        </w:rPr>
        <w:t>（一）项目概况</w:t>
      </w:r>
      <w:bookmarkEnd w:id="2"/>
      <w:bookmarkEnd w:id="3"/>
    </w:p>
    <w:p w14:paraId="5065E372"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1.项目背景</w:t>
      </w:r>
    </w:p>
    <w:p w14:paraId="6FD363DA"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北京市人民政府外事办公室（以下简称为“市政府外办”）</w:t>
      </w:r>
      <w:proofErr w:type="gramStart"/>
      <w:r>
        <w:rPr>
          <w:rFonts w:ascii="仿宋_GB2312" w:eastAsia="仿宋_GB2312" w:hAnsi="仿宋" w:cs="仿宋" w:hint="eastAsia"/>
          <w:sz w:val="32"/>
          <w:szCs w:val="32"/>
        </w:rPr>
        <w:t>官网于</w:t>
      </w:r>
      <w:proofErr w:type="gramEnd"/>
      <w:r>
        <w:rPr>
          <w:rFonts w:ascii="仿宋_GB2312" w:eastAsia="仿宋_GB2312" w:hAnsi="仿宋" w:cs="仿宋"/>
          <w:sz w:val="32"/>
          <w:szCs w:val="32"/>
        </w:rPr>
        <w:t>2003年开通，于2019年初获市经信局批复同意，</w:t>
      </w:r>
      <w:proofErr w:type="gramStart"/>
      <w:r>
        <w:rPr>
          <w:rFonts w:ascii="仿宋_GB2312" w:eastAsia="仿宋_GB2312" w:hAnsi="仿宋" w:cs="仿宋" w:hint="eastAsia"/>
          <w:sz w:val="32"/>
          <w:szCs w:val="32"/>
        </w:rPr>
        <w:t>对官网进行</w:t>
      </w:r>
      <w:proofErr w:type="gramEnd"/>
      <w:r>
        <w:rPr>
          <w:rFonts w:ascii="仿宋_GB2312" w:eastAsia="仿宋_GB2312" w:hAnsi="仿宋" w:cs="仿宋" w:hint="eastAsia"/>
          <w:sz w:val="32"/>
          <w:szCs w:val="32"/>
        </w:rPr>
        <w:t>升级改造，明确</w:t>
      </w:r>
      <w:proofErr w:type="gramStart"/>
      <w:r>
        <w:rPr>
          <w:rFonts w:ascii="仿宋_GB2312" w:eastAsia="仿宋_GB2312" w:hAnsi="仿宋" w:cs="仿宋" w:hint="eastAsia"/>
          <w:sz w:val="32"/>
          <w:szCs w:val="32"/>
        </w:rPr>
        <w:t>外办官网建设</w:t>
      </w:r>
      <w:proofErr w:type="gramEnd"/>
      <w:r>
        <w:rPr>
          <w:rFonts w:ascii="仿宋_GB2312" w:eastAsia="仿宋_GB2312" w:hAnsi="仿宋" w:cs="仿宋" w:hint="eastAsia"/>
          <w:sz w:val="32"/>
          <w:szCs w:val="32"/>
        </w:rPr>
        <w:t>管理的基本思路是以习近平新时代中国特色社会主义思想、习近平外交思想和习近平新闻舆论思想为指导，坚持首善标准，围绕北京“四个中心”城市战略定位，着力塑造北京城市国际形象，更好履行北京对外工作的宣传、服务、政策解读、</w:t>
      </w:r>
      <w:proofErr w:type="gramStart"/>
      <w:r>
        <w:rPr>
          <w:rFonts w:ascii="仿宋_GB2312" w:eastAsia="仿宋_GB2312" w:hAnsi="仿宋" w:cs="仿宋" w:hint="eastAsia"/>
          <w:sz w:val="32"/>
          <w:szCs w:val="32"/>
        </w:rPr>
        <w:t>政民互动</w:t>
      </w:r>
      <w:proofErr w:type="gramEnd"/>
      <w:r>
        <w:rPr>
          <w:rFonts w:ascii="仿宋_GB2312" w:eastAsia="仿宋_GB2312" w:hAnsi="仿宋" w:cs="仿宋" w:hint="eastAsia"/>
          <w:sz w:val="32"/>
          <w:szCs w:val="32"/>
        </w:rPr>
        <w:t>等功能，不断扩大北京“朋友圈”。</w:t>
      </w:r>
      <w:r>
        <w:rPr>
          <w:rFonts w:ascii="仿宋_GB2312" w:eastAsia="仿宋_GB2312" w:hAnsi="仿宋" w:cs="仿宋"/>
          <w:sz w:val="32"/>
          <w:szCs w:val="32"/>
        </w:rPr>
        <w:t>2020年2月，新版</w:t>
      </w:r>
      <w:r>
        <w:rPr>
          <w:rFonts w:ascii="仿宋_GB2312" w:eastAsia="仿宋_GB2312" w:hAnsi="仿宋" w:cs="仿宋" w:hint="eastAsia"/>
          <w:sz w:val="32"/>
          <w:szCs w:val="32"/>
        </w:rPr>
        <w:t>官网（中文版）上线。</w:t>
      </w:r>
      <w:r>
        <w:rPr>
          <w:rFonts w:ascii="仿宋_GB2312" w:eastAsia="仿宋_GB2312" w:hAnsi="仿宋" w:cs="仿宋"/>
          <w:sz w:val="32"/>
          <w:szCs w:val="32"/>
        </w:rPr>
        <w:t>2020年8月，</w:t>
      </w:r>
      <w:proofErr w:type="gramStart"/>
      <w:r>
        <w:rPr>
          <w:rFonts w:ascii="仿宋_GB2312" w:eastAsia="仿宋_GB2312" w:hAnsi="仿宋" w:cs="仿宋" w:hint="eastAsia"/>
          <w:sz w:val="32"/>
          <w:szCs w:val="32"/>
        </w:rPr>
        <w:t>官网英文版</w:t>
      </w:r>
      <w:proofErr w:type="gramEnd"/>
      <w:r>
        <w:rPr>
          <w:rFonts w:ascii="仿宋_GB2312" w:eastAsia="仿宋_GB2312" w:hAnsi="仿宋" w:cs="仿宋" w:hint="eastAsia"/>
          <w:sz w:val="32"/>
          <w:szCs w:val="32"/>
        </w:rPr>
        <w:t>上线。</w:t>
      </w:r>
    </w:p>
    <w:p w14:paraId="1BAAA16D"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市政府外办</w:t>
      </w:r>
      <w:proofErr w:type="gramStart"/>
      <w:r>
        <w:rPr>
          <w:rFonts w:ascii="仿宋_GB2312" w:eastAsia="仿宋_GB2312" w:hAnsi="仿宋" w:cs="仿宋" w:hint="eastAsia"/>
          <w:sz w:val="32"/>
          <w:szCs w:val="32"/>
        </w:rPr>
        <w:t>官微于</w:t>
      </w:r>
      <w:proofErr w:type="gramEnd"/>
      <w:r>
        <w:rPr>
          <w:rFonts w:ascii="仿宋_GB2312" w:eastAsia="仿宋_GB2312" w:hAnsi="仿宋" w:cs="仿宋"/>
          <w:sz w:val="32"/>
          <w:szCs w:val="32"/>
        </w:rPr>
        <w:t>2015年正式开通。运营7年来，利用新媒体传播优势，及时发布北京外事及港澳工作动态，以权威发布、精品内容为支撑，以多语种为特色，多角度展现国际交往中心功能建设和全市对外工作的进展成效，取得良好效果。</w:t>
      </w:r>
    </w:p>
    <w:p w14:paraId="7BFF968E"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在此背景下，为推进官网、</w:t>
      </w:r>
      <w:proofErr w:type="gramStart"/>
      <w:r>
        <w:rPr>
          <w:rFonts w:ascii="仿宋_GB2312" w:eastAsia="仿宋_GB2312" w:hAnsi="仿宋" w:cs="仿宋" w:hint="eastAsia"/>
          <w:sz w:val="32"/>
          <w:szCs w:val="32"/>
        </w:rPr>
        <w:t>官微融合</w:t>
      </w:r>
      <w:proofErr w:type="gramEnd"/>
      <w:r>
        <w:rPr>
          <w:rFonts w:ascii="仿宋_GB2312" w:eastAsia="仿宋_GB2312" w:hAnsi="仿宋" w:cs="仿宋" w:hint="eastAsia"/>
          <w:sz w:val="32"/>
          <w:szCs w:val="32"/>
        </w:rPr>
        <w:t>运行和优化提升，</w:t>
      </w:r>
      <w:r>
        <w:rPr>
          <w:rFonts w:ascii="仿宋_GB2312" w:eastAsia="仿宋_GB2312" w:hAnsi="仿宋" w:cs="仿宋" w:hint="eastAsia"/>
          <w:sz w:val="32"/>
          <w:szCs w:val="32"/>
        </w:rPr>
        <w:lastRenderedPageBreak/>
        <w:t>确保运维稳定、高效，本项目从</w:t>
      </w:r>
      <w:r>
        <w:rPr>
          <w:rFonts w:ascii="仿宋_GB2312" w:eastAsia="仿宋_GB2312" w:hAnsi="仿宋" w:cs="仿宋"/>
          <w:sz w:val="32"/>
          <w:szCs w:val="32"/>
        </w:rPr>
        <w:t>2022年3月1日开始实施，至2023年2月28日止，周期12个月。</w:t>
      </w:r>
    </w:p>
    <w:p w14:paraId="173FBC20"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2.主要内容及实施情况</w:t>
      </w:r>
    </w:p>
    <w:p w14:paraId="0320D8E4"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该项目的主要内容：官网（中文版和英文版）内容运维、</w:t>
      </w:r>
      <w:proofErr w:type="gramStart"/>
      <w:r>
        <w:rPr>
          <w:rFonts w:ascii="仿宋_GB2312" w:eastAsia="仿宋_GB2312" w:hAnsi="仿宋" w:cs="仿宋" w:hint="eastAsia"/>
          <w:sz w:val="32"/>
          <w:szCs w:val="32"/>
        </w:rPr>
        <w:t>官微“北京外事”</w:t>
      </w:r>
      <w:proofErr w:type="gramEnd"/>
      <w:r>
        <w:rPr>
          <w:rFonts w:ascii="仿宋_GB2312" w:eastAsia="仿宋_GB2312" w:hAnsi="仿宋" w:cs="仿宋" w:hint="eastAsia"/>
          <w:sz w:val="32"/>
          <w:szCs w:val="32"/>
        </w:rPr>
        <w:t>内容运维两个方面。</w:t>
      </w:r>
    </w:p>
    <w:p w14:paraId="1E2D5E53" w14:textId="77777777" w:rsidR="0012031C" w:rsidRDefault="00000000">
      <w:pPr>
        <w:spacing w:line="360" w:lineRule="auto"/>
        <w:ind w:firstLineChars="200" w:firstLine="640"/>
        <w:rPr>
          <w:rFonts w:ascii="仿宋_GB2312" w:eastAsia="仿宋_GB2312" w:hAnsi="仿宋" w:cs="仿宋"/>
          <w:sz w:val="32"/>
          <w:szCs w:val="32"/>
        </w:rPr>
      </w:pPr>
      <w:proofErr w:type="gramStart"/>
      <w:r>
        <w:rPr>
          <w:rFonts w:ascii="仿宋_GB2312" w:eastAsia="仿宋_GB2312" w:hAnsi="仿宋" w:cs="仿宋" w:hint="eastAsia"/>
          <w:sz w:val="32"/>
          <w:szCs w:val="32"/>
        </w:rPr>
        <w:t>官网内容</w:t>
      </w:r>
      <w:proofErr w:type="gramEnd"/>
      <w:r>
        <w:rPr>
          <w:rFonts w:ascii="仿宋_GB2312" w:eastAsia="仿宋_GB2312" w:hAnsi="仿宋" w:cs="仿宋" w:hint="eastAsia"/>
          <w:sz w:val="32"/>
          <w:szCs w:val="32"/>
        </w:rPr>
        <w:t>运维包括：文字编辑、图片编辑、视频剪辑、平面设计、专题搭建、图文资源管理、网站运行监控、政务公开、现场采编信息、英文翻译和审校、英文信息筛选和数据统计等。</w:t>
      </w:r>
    </w:p>
    <w:p w14:paraId="4D88522C" w14:textId="77777777" w:rsidR="0012031C" w:rsidRDefault="00000000">
      <w:pPr>
        <w:spacing w:line="360" w:lineRule="auto"/>
        <w:ind w:firstLineChars="200" w:firstLine="640"/>
        <w:rPr>
          <w:rFonts w:ascii="仿宋_GB2312" w:eastAsia="仿宋_GB2312" w:hAnsi="仿宋" w:cs="仿宋"/>
          <w:sz w:val="32"/>
          <w:szCs w:val="32"/>
        </w:rPr>
      </w:pPr>
      <w:proofErr w:type="gramStart"/>
      <w:r>
        <w:rPr>
          <w:rFonts w:ascii="仿宋_GB2312" w:eastAsia="仿宋_GB2312" w:hAnsi="仿宋" w:cs="仿宋" w:hint="eastAsia"/>
          <w:sz w:val="32"/>
          <w:szCs w:val="32"/>
        </w:rPr>
        <w:t>官微内容运</w:t>
      </w:r>
      <w:proofErr w:type="gramEnd"/>
      <w:r>
        <w:rPr>
          <w:rFonts w:ascii="仿宋_GB2312" w:eastAsia="仿宋_GB2312" w:hAnsi="仿宋" w:cs="仿宋" w:hint="eastAsia"/>
          <w:sz w:val="32"/>
          <w:szCs w:val="32"/>
        </w:rPr>
        <w:t>维包括：文字编辑、图片编辑、视频剪辑、平面设计、图文资源管理、粉丝活动、现场采编信息和数据统计等。</w:t>
      </w:r>
    </w:p>
    <w:p w14:paraId="01C53F6D"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2022年市政府外办</w:t>
      </w:r>
      <w:proofErr w:type="gramStart"/>
      <w:r>
        <w:rPr>
          <w:rFonts w:ascii="仿宋_GB2312" w:eastAsia="仿宋_GB2312" w:hAnsi="仿宋" w:cs="仿宋" w:hint="eastAsia"/>
          <w:sz w:val="32"/>
          <w:szCs w:val="32"/>
        </w:rPr>
        <w:t>官网官微内容运维项目</w:t>
      </w:r>
      <w:proofErr w:type="gramEnd"/>
      <w:r>
        <w:rPr>
          <w:rFonts w:ascii="仿宋_GB2312" w:eastAsia="仿宋_GB2312" w:hAnsi="仿宋" w:cs="仿宋" w:hint="eastAsia"/>
          <w:sz w:val="32"/>
          <w:szCs w:val="32"/>
        </w:rPr>
        <w:t>合并了</w:t>
      </w:r>
      <w:r>
        <w:rPr>
          <w:rFonts w:ascii="仿宋_GB2312" w:eastAsia="仿宋_GB2312" w:hAnsi="仿宋" w:cs="仿宋"/>
          <w:sz w:val="32"/>
          <w:szCs w:val="32"/>
        </w:rPr>
        <w:t>2021年</w:t>
      </w:r>
      <w:proofErr w:type="gramStart"/>
      <w:r>
        <w:rPr>
          <w:rFonts w:ascii="仿宋_GB2312" w:eastAsia="仿宋_GB2312" w:hAnsi="仿宋" w:cs="仿宋" w:hint="eastAsia"/>
          <w:sz w:val="32"/>
          <w:szCs w:val="32"/>
        </w:rPr>
        <w:t>官网运维项目和官微运</w:t>
      </w:r>
      <w:proofErr w:type="gramEnd"/>
      <w:r>
        <w:rPr>
          <w:rFonts w:ascii="仿宋_GB2312" w:eastAsia="仿宋_GB2312" w:hAnsi="仿宋" w:cs="仿宋" w:hint="eastAsia"/>
          <w:sz w:val="32"/>
          <w:szCs w:val="32"/>
        </w:rPr>
        <w:t>维项目。</w:t>
      </w:r>
      <w:r>
        <w:rPr>
          <w:rFonts w:ascii="仿宋_GB2312" w:eastAsia="仿宋_GB2312" w:hAnsi="仿宋" w:cs="仿宋"/>
          <w:sz w:val="32"/>
          <w:szCs w:val="32"/>
        </w:rPr>
        <w:t>2021年</w:t>
      </w:r>
      <w:proofErr w:type="gramStart"/>
      <w:r>
        <w:rPr>
          <w:rFonts w:ascii="仿宋_GB2312" w:eastAsia="仿宋_GB2312" w:hAnsi="仿宋" w:cs="仿宋" w:hint="eastAsia"/>
          <w:sz w:val="32"/>
          <w:szCs w:val="32"/>
        </w:rPr>
        <w:t>官网运维项目和官微运维项目</w:t>
      </w:r>
      <w:proofErr w:type="gramEnd"/>
      <w:r>
        <w:rPr>
          <w:rFonts w:ascii="仿宋_GB2312" w:eastAsia="仿宋_GB2312" w:hAnsi="仿宋" w:cs="仿宋" w:hint="eastAsia"/>
          <w:sz w:val="32"/>
          <w:szCs w:val="32"/>
        </w:rPr>
        <w:t>结束时间均为</w:t>
      </w:r>
      <w:r>
        <w:rPr>
          <w:rFonts w:ascii="仿宋_GB2312" w:eastAsia="仿宋_GB2312" w:hAnsi="仿宋" w:cs="仿宋"/>
          <w:sz w:val="32"/>
          <w:szCs w:val="32"/>
        </w:rPr>
        <w:t>2022年2月28日。绩效目标完成进度良好，运</w:t>
      </w:r>
      <w:proofErr w:type="gramStart"/>
      <w:r>
        <w:rPr>
          <w:rFonts w:ascii="仿宋_GB2312" w:eastAsia="仿宋_GB2312" w:hAnsi="仿宋" w:cs="仿宋" w:hint="eastAsia"/>
          <w:sz w:val="32"/>
          <w:szCs w:val="32"/>
        </w:rPr>
        <w:t>维情况</w:t>
      </w:r>
      <w:proofErr w:type="gramEnd"/>
      <w:r>
        <w:rPr>
          <w:rFonts w:ascii="仿宋_GB2312" w:eastAsia="仿宋_GB2312" w:hAnsi="仿宋" w:cs="仿宋" w:hint="eastAsia"/>
          <w:sz w:val="32"/>
          <w:szCs w:val="32"/>
        </w:rPr>
        <w:t>符合国务院和北京市关于政府网站和新媒体的各项要求。</w:t>
      </w:r>
    </w:p>
    <w:p w14:paraId="071ED91F"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3.资金投入和使用情况</w:t>
      </w:r>
    </w:p>
    <w:p w14:paraId="457C274C"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1）资金投入情况</w:t>
      </w:r>
    </w:p>
    <w:p w14:paraId="46FC5F73"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该项目为跨年项目，</w:t>
      </w:r>
      <w:r>
        <w:rPr>
          <w:rFonts w:ascii="仿宋_GB2312" w:eastAsia="仿宋_GB2312" w:hAnsi="仿宋" w:cs="仿宋"/>
          <w:sz w:val="32"/>
          <w:szCs w:val="32"/>
        </w:rPr>
        <w:t>项目经2021年第21次党组会批准，纳入</w:t>
      </w:r>
      <w:r>
        <w:rPr>
          <w:rFonts w:ascii="仿宋_GB2312" w:eastAsia="仿宋_GB2312" w:hAnsi="仿宋" w:cs="仿宋" w:hint="eastAsia"/>
          <w:sz w:val="32"/>
          <w:szCs w:val="32"/>
        </w:rPr>
        <w:t>市政府外办</w:t>
      </w:r>
      <w:r>
        <w:rPr>
          <w:rFonts w:ascii="仿宋_GB2312" w:eastAsia="仿宋_GB2312" w:hAnsi="仿宋" w:cs="仿宋"/>
          <w:sz w:val="32"/>
          <w:szCs w:val="32"/>
        </w:rPr>
        <w:t>2022年度预算，</w:t>
      </w:r>
      <w:r>
        <w:rPr>
          <w:rFonts w:ascii="仿宋_GB2312" w:eastAsia="仿宋_GB2312" w:hAnsi="仿宋" w:cs="仿宋" w:hint="eastAsia"/>
          <w:sz w:val="32"/>
          <w:szCs w:val="32"/>
        </w:rPr>
        <w:t>项目</w:t>
      </w:r>
      <w:r>
        <w:rPr>
          <w:rFonts w:ascii="仿宋_GB2312" w:eastAsia="仿宋_GB2312" w:hAnsi="仿宋" w:cs="仿宋"/>
          <w:sz w:val="32"/>
          <w:szCs w:val="32"/>
        </w:rPr>
        <w:t>申报预算235.3万元，2022年使用经费165万元。致同会计师事务所对该项目进行</w:t>
      </w:r>
      <w:r>
        <w:rPr>
          <w:rFonts w:ascii="仿宋_GB2312" w:eastAsia="仿宋_GB2312" w:hAnsi="仿宋" w:cs="仿宋"/>
          <w:sz w:val="32"/>
          <w:szCs w:val="32"/>
        </w:rPr>
        <w:lastRenderedPageBreak/>
        <w:t>了预算评审，最终审定金额235.3万元，审减0元。</w:t>
      </w:r>
      <w:r>
        <w:rPr>
          <w:rFonts w:ascii="仿宋_GB2312" w:eastAsia="仿宋_GB2312" w:hAnsi="仿宋" w:cs="仿宋" w:hint="eastAsia"/>
          <w:sz w:val="32"/>
          <w:szCs w:val="32"/>
        </w:rPr>
        <w:t>其中，</w:t>
      </w:r>
      <w:proofErr w:type="gramStart"/>
      <w:r>
        <w:rPr>
          <w:rFonts w:ascii="仿宋_GB2312" w:eastAsia="仿宋_GB2312" w:hAnsi="仿宋" w:cs="仿宋" w:hint="eastAsia"/>
          <w:sz w:val="32"/>
          <w:szCs w:val="32"/>
        </w:rPr>
        <w:t>微信公众号</w:t>
      </w:r>
      <w:proofErr w:type="gramEnd"/>
      <w:r>
        <w:rPr>
          <w:rFonts w:ascii="仿宋_GB2312" w:eastAsia="仿宋_GB2312" w:hAnsi="仿宋" w:cs="仿宋" w:hint="eastAsia"/>
          <w:sz w:val="32"/>
          <w:szCs w:val="32"/>
        </w:rPr>
        <w:t>运维网站中文版内容审定金额</w:t>
      </w:r>
      <w:r>
        <w:rPr>
          <w:rFonts w:ascii="仿宋_GB2312" w:eastAsia="仿宋_GB2312" w:hAnsi="仿宋" w:cs="仿宋"/>
          <w:sz w:val="32"/>
          <w:szCs w:val="32"/>
        </w:rPr>
        <w:t>52.2万元，网站中文版内容运维审定金额84.3万元，网站英文版内容运维审定金额76.8万元，翻译和审校审定金额22万元。</w:t>
      </w:r>
    </w:p>
    <w:p w14:paraId="5AE688F4"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项目按规定程序通过北京市中介服务网上交易平台确定招标代理机构</w:t>
      </w:r>
      <w:r>
        <w:rPr>
          <w:rFonts w:ascii="仿宋_GB2312" w:eastAsia="仿宋_GB2312" w:hAnsi="仿宋" w:cs="仿宋" w:hint="eastAsia"/>
          <w:sz w:val="32"/>
          <w:szCs w:val="32"/>
        </w:rPr>
        <w:t>为</w:t>
      </w:r>
      <w:r>
        <w:rPr>
          <w:rFonts w:ascii="仿宋_GB2312" w:eastAsia="仿宋_GB2312" w:hAnsi="仿宋" w:cs="仿宋"/>
          <w:sz w:val="32"/>
          <w:szCs w:val="32"/>
        </w:rPr>
        <w:t>国信国采（北京）招标咨询有限公司，</w:t>
      </w:r>
      <w:r>
        <w:rPr>
          <w:rFonts w:ascii="仿宋_GB2312" w:eastAsia="仿宋_GB2312" w:hAnsi="仿宋" w:cs="仿宋" w:hint="eastAsia"/>
          <w:sz w:val="32"/>
          <w:szCs w:val="32"/>
        </w:rPr>
        <w:t>项目</w:t>
      </w:r>
      <w:r>
        <w:rPr>
          <w:rFonts w:ascii="仿宋_GB2312" w:eastAsia="仿宋_GB2312" w:hAnsi="仿宋" w:cs="仿宋"/>
          <w:sz w:val="32"/>
          <w:szCs w:val="32"/>
        </w:rPr>
        <w:t>以竞争性磋商方式进行政府采购，遴选出环球时报在线(北京)文化传播有限公司为本项目成交供应商。成交价格235万元。</w:t>
      </w:r>
    </w:p>
    <w:p w14:paraId="5920F219"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（2）资金使用情况</w:t>
      </w:r>
    </w:p>
    <w:p w14:paraId="5FF493C7"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2022年项目资金均已按期执行完毕。其中，2022年3月按合同支付165万元（约为合同总额70%的款项），2023年3月终期验收通过后支付尾款70万元。</w:t>
      </w:r>
    </w:p>
    <w:p w14:paraId="44D62C4F" w14:textId="77777777" w:rsidR="0012031C" w:rsidRDefault="00000000">
      <w:pPr>
        <w:spacing w:line="360" w:lineRule="auto"/>
        <w:ind w:firstLineChars="200" w:firstLine="640"/>
        <w:rPr>
          <w:rFonts w:ascii="仿宋_GB2312" w:eastAsia="仿宋_GB2312" w:hAnsi="仿宋" w:cs="仿宋"/>
          <w:sz w:val="32"/>
          <w:szCs w:val="32"/>
        </w:rPr>
      </w:pPr>
      <w:proofErr w:type="gramStart"/>
      <w:r>
        <w:rPr>
          <w:rFonts w:ascii="仿宋_GB2312" w:eastAsia="仿宋_GB2312" w:hAnsi="仿宋" w:cs="仿宋"/>
          <w:sz w:val="32"/>
          <w:szCs w:val="32"/>
        </w:rPr>
        <w:t>2021年官网内容</w:t>
      </w:r>
      <w:proofErr w:type="gramEnd"/>
      <w:r>
        <w:rPr>
          <w:rFonts w:ascii="仿宋_GB2312" w:eastAsia="仿宋_GB2312" w:hAnsi="仿宋" w:cs="仿宋" w:hint="eastAsia"/>
          <w:sz w:val="32"/>
          <w:szCs w:val="32"/>
        </w:rPr>
        <w:t>运维项目（</w:t>
      </w:r>
      <w:r>
        <w:rPr>
          <w:rFonts w:ascii="仿宋_GB2312" w:eastAsia="仿宋_GB2312" w:hAnsi="仿宋" w:cs="仿宋"/>
          <w:sz w:val="32"/>
          <w:szCs w:val="32"/>
        </w:rPr>
        <w:t>2021年4月1日起至2022年2月28日，共11个月）尾款30万元，</w:t>
      </w:r>
      <w:proofErr w:type="gramStart"/>
      <w:r>
        <w:rPr>
          <w:rFonts w:ascii="仿宋_GB2312" w:eastAsia="仿宋_GB2312" w:hAnsi="仿宋" w:cs="仿宋" w:hint="eastAsia"/>
          <w:sz w:val="32"/>
          <w:szCs w:val="32"/>
        </w:rPr>
        <w:t>官微内容运</w:t>
      </w:r>
      <w:proofErr w:type="gramEnd"/>
      <w:r>
        <w:rPr>
          <w:rFonts w:ascii="仿宋_GB2312" w:eastAsia="仿宋_GB2312" w:hAnsi="仿宋" w:cs="仿宋" w:hint="eastAsia"/>
          <w:sz w:val="32"/>
          <w:szCs w:val="32"/>
        </w:rPr>
        <w:t>维项目（</w:t>
      </w:r>
      <w:r>
        <w:rPr>
          <w:rFonts w:ascii="仿宋_GB2312" w:eastAsia="仿宋_GB2312" w:hAnsi="仿宋" w:cs="仿宋"/>
          <w:sz w:val="32"/>
          <w:szCs w:val="32"/>
        </w:rPr>
        <w:t>2021年3月1日起至2022年2月28日，共12个月）尾款23.72万元，均于2022年3月，经终期验收后按合同要求支付。</w:t>
      </w:r>
    </w:p>
    <w:p w14:paraId="676EA591" w14:textId="77777777" w:rsidR="0012031C" w:rsidRDefault="00000000">
      <w:pPr>
        <w:pStyle w:val="2"/>
        <w:ind w:firstLine="643"/>
      </w:pPr>
      <w:bookmarkStart w:id="4" w:name="_Toc135681254"/>
      <w:bookmarkStart w:id="5" w:name="_Toc21638"/>
      <w:r>
        <w:rPr>
          <w:rFonts w:hint="eastAsia"/>
        </w:rPr>
        <w:t>（二）项目绩效目标</w:t>
      </w:r>
      <w:bookmarkEnd w:id="4"/>
      <w:bookmarkEnd w:id="5"/>
    </w:p>
    <w:p w14:paraId="1AD2A7D6"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按照《国务院办公厅关于印发政府网站发展指引的通知》（国办发〔2017〕47号）、《国务院办公厅关于推进政务新媒体健康有序发展的意见》（国办发〔2018〕123号）、《国</w:t>
      </w:r>
      <w:r>
        <w:rPr>
          <w:rFonts w:ascii="仿宋_GB2312" w:eastAsia="仿宋_GB2312" w:hAnsi="仿宋" w:cs="仿宋"/>
          <w:sz w:val="32"/>
          <w:szCs w:val="32"/>
        </w:rPr>
        <w:lastRenderedPageBreak/>
        <w:t>务院办公厅秘书局关于印发政府网站与政务新媒体检查指标、监管工作年度考核指标的通知》和《关于贯彻落实〈政府网站发展指引〉的实施意见》（京政办发〔2017〕51号）等北京市相关工作要求，按照外办新闻宣传工作相关要求，继续推进市政府外办官网、</w:t>
      </w:r>
      <w:proofErr w:type="gramStart"/>
      <w:r>
        <w:rPr>
          <w:rFonts w:ascii="仿宋_GB2312" w:eastAsia="仿宋_GB2312" w:hAnsi="仿宋" w:cs="仿宋"/>
          <w:sz w:val="32"/>
          <w:szCs w:val="32"/>
        </w:rPr>
        <w:t>官微融合</w:t>
      </w:r>
      <w:proofErr w:type="gramEnd"/>
      <w:r>
        <w:rPr>
          <w:rFonts w:ascii="仿宋_GB2312" w:eastAsia="仿宋_GB2312" w:hAnsi="仿宋" w:cs="仿宋"/>
          <w:sz w:val="32"/>
          <w:szCs w:val="32"/>
        </w:rPr>
        <w:t>发展，守好外事新闻宣传意识形态阵地。确保</w:t>
      </w:r>
      <w:proofErr w:type="gramStart"/>
      <w:r>
        <w:rPr>
          <w:rFonts w:ascii="仿宋_GB2312" w:eastAsia="仿宋_GB2312" w:hAnsi="仿宋" w:cs="仿宋"/>
          <w:sz w:val="32"/>
          <w:szCs w:val="32"/>
        </w:rPr>
        <w:t>官网健康</w:t>
      </w:r>
      <w:proofErr w:type="gramEnd"/>
      <w:r>
        <w:rPr>
          <w:rFonts w:ascii="仿宋_GB2312" w:eastAsia="仿宋_GB2312" w:hAnsi="仿宋" w:cs="仿宋"/>
          <w:sz w:val="32"/>
          <w:szCs w:val="32"/>
        </w:rPr>
        <w:t>运行，避免出现无法访问、更新不及时、互动回应差等问题。确保</w:t>
      </w:r>
      <w:proofErr w:type="gramStart"/>
      <w:r>
        <w:rPr>
          <w:rFonts w:ascii="仿宋_GB2312" w:eastAsia="仿宋_GB2312" w:hAnsi="仿宋" w:cs="仿宋"/>
          <w:sz w:val="32"/>
          <w:szCs w:val="32"/>
        </w:rPr>
        <w:t>官微健康</w:t>
      </w:r>
      <w:proofErr w:type="gramEnd"/>
      <w:r>
        <w:rPr>
          <w:rFonts w:ascii="仿宋_GB2312" w:eastAsia="仿宋_GB2312" w:hAnsi="仿宋" w:cs="仿宋"/>
          <w:sz w:val="32"/>
          <w:szCs w:val="32"/>
        </w:rPr>
        <w:t>运行，避免出现信息发布不合理更新不及时等问题。</w:t>
      </w:r>
    </w:p>
    <w:p w14:paraId="1E7D6F65" w14:textId="77777777" w:rsidR="0012031C" w:rsidRDefault="00000000">
      <w:pPr>
        <w:pStyle w:val="1"/>
        <w:ind w:firstLine="643"/>
      </w:pPr>
      <w:bookmarkStart w:id="6" w:name="_Toc135681255"/>
      <w:bookmarkStart w:id="7" w:name="_Toc135081890"/>
      <w:bookmarkStart w:id="8" w:name="_Toc4122"/>
      <w:bookmarkStart w:id="9" w:name="_Toc103333169"/>
      <w:bookmarkStart w:id="10" w:name="_Toc6143"/>
      <w:r>
        <w:rPr>
          <w:rFonts w:hint="eastAsia"/>
        </w:rPr>
        <w:t>二、绩效评价工作开展情况</w:t>
      </w:r>
      <w:bookmarkEnd w:id="6"/>
      <w:bookmarkEnd w:id="7"/>
      <w:bookmarkEnd w:id="8"/>
      <w:bookmarkEnd w:id="9"/>
      <w:bookmarkEnd w:id="10"/>
    </w:p>
    <w:p w14:paraId="4D274770" w14:textId="77777777" w:rsidR="0012031C" w:rsidRDefault="00000000">
      <w:pPr>
        <w:pStyle w:val="2"/>
        <w:ind w:firstLine="643"/>
      </w:pPr>
      <w:bookmarkStart w:id="11" w:name="_Toc135681256"/>
      <w:bookmarkStart w:id="12" w:name="_Toc135081891"/>
      <w:bookmarkStart w:id="13" w:name="_Toc15090"/>
      <w:bookmarkStart w:id="14" w:name="_Toc103333170"/>
      <w:bookmarkStart w:id="15" w:name="_Toc11334"/>
      <w:r>
        <w:rPr>
          <w:rFonts w:hint="eastAsia"/>
        </w:rPr>
        <w:t>（一）绩效评价目的、对象和范围</w:t>
      </w:r>
      <w:bookmarkEnd w:id="11"/>
      <w:bookmarkEnd w:id="12"/>
      <w:bookmarkEnd w:id="13"/>
      <w:bookmarkEnd w:id="14"/>
      <w:bookmarkEnd w:id="15"/>
    </w:p>
    <w:p w14:paraId="76EC740B"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ab/>
      </w:r>
      <w:bookmarkStart w:id="16" w:name="_Toc97493747"/>
      <w:r>
        <w:rPr>
          <w:rFonts w:ascii="仿宋_GB2312" w:eastAsia="仿宋_GB2312" w:hAnsi="仿宋" w:cs="仿宋"/>
          <w:b/>
          <w:sz w:val="32"/>
          <w:szCs w:val="32"/>
        </w:rPr>
        <w:t>1.绩效评价目的</w:t>
      </w:r>
      <w:bookmarkEnd w:id="16"/>
    </w:p>
    <w:p w14:paraId="682CBA76"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1）完成</w:t>
      </w:r>
      <w:r>
        <w:rPr>
          <w:rFonts w:ascii="仿宋_GB2312" w:eastAsia="仿宋_GB2312" w:hAnsi="仿宋" w:cs="仿宋"/>
          <w:sz w:val="32"/>
          <w:szCs w:val="32"/>
        </w:rPr>
        <w:t>“</w:t>
      </w:r>
      <w:r>
        <w:rPr>
          <w:rFonts w:ascii="仿宋_GB2312" w:eastAsia="仿宋_GB2312" w:hAnsi="仿宋" w:cs="仿宋" w:hint="eastAsia"/>
          <w:sz w:val="32"/>
          <w:szCs w:val="32"/>
        </w:rPr>
        <w:t>2022年市政府外办官网官微内容运维项目”的绩效评价工作。</w:t>
      </w:r>
    </w:p>
    <w:p w14:paraId="16FA336F"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2）规范财政资金的使用管理，提高财政资金的使用效益和效率。通过绩效评价促进项目单位树立绩效理念，加强项目论证和提高管理水平，保障和促进教育事业的发展。</w:t>
      </w:r>
    </w:p>
    <w:p w14:paraId="1793F8C0"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3）完善项目管理模式。通过绩效评价对项目管理模式在执行过程中存在的不足提出合理化建议，完善项目管理模式。</w:t>
      </w:r>
    </w:p>
    <w:p w14:paraId="22BAA5E8"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4）为后续该项目的预算申报和实施提供借鉴。</w:t>
      </w:r>
    </w:p>
    <w:p w14:paraId="6D7B8C0C" w14:textId="77777777" w:rsidR="0012031C" w:rsidRDefault="00000000">
      <w:pPr>
        <w:spacing w:line="360" w:lineRule="auto"/>
        <w:ind w:firstLineChars="200" w:firstLine="643"/>
        <w:rPr>
          <w:rFonts w:ascii="仿宋_GB2312" w:eastAsia="仿宋_GB2312" w:hAnsi="仿宋" w:cs="仿宋"/>
          <w:b/>
          <w:sz w:val="32"/>
          <w:szCs w:val="32"/>
        </w:rPr>
      </w:pPr>
      <w:bookmarkStart w:id="17" w:name="_Toc97493748"/>
      <w:r>
        <w:rPr>
          <w:rFonts w:ascii="仿宋_GB2312" w:eastAsia="仿宋_GB2312" w:hAnsi="仿宋" w:cs="仿宋"/>
          <w:b/>
          <w:sz w:val="32"/>
          <w:szCs w:val="32"/>
        </w:rPr>
        <w:t>2.绩效评价对象</w:t>
      </w:r>
      <w:bookmarkEnd w:id="17"/>
    </w:p>
    <w:p w14:paraId="37B88F3D"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绩效评价对象为“</w:t>
      </w:r>
      <w:r>
        <w:rPr>
          <w:rFonts w:ascii="仿宋_GB2312" w:eastAsia="仿宋_GB2312" w:hAnsi="仿宋" w:cs="仿宋"/>
          <w:sz w:val="32"/>
          <w:szCs w:val="32"/>
        </w:rPr>
        <w:t>2022年市政府外办官网官微内容运维</w:t>
      </w:r>
      <w:r>
        <w:rPr>
          <w:rFonts w:ascii="仿宋_GB2312" w:eastAsia="仿宋_GB2312" w:hAnsi="仿宋" w:cs="仿宋" w:hint="eastAsia"/>
          <w:sz w:val="32"/>
          <w:szCs w:val="32"/>
        </w:rPr>
        <w:t>项目”。评价内容：从项目决策、过程管理、项目产出和效益四个方面评价项目绩效目标的设定情况、资金的投入使用情况、组织管理情况、绩效目标的实现程度及效果等。</w:t>
      </w:r>
    </w:p>
    <w:p w14:paraId="3E5BD9C6" w14:textId="77777777" w:rsidR="0012031C" w:rsidRDefault="00000000">
      <w:pPr>
        <w:spacing w:line="360" w:lineRule="auto"/>
        <w:ind w:firstLineChars="200" w:firstLine="643"/>
        <w:rPr>
          <w:rFonts w:ascii="仿宋_GB2312" w:eastAsia="仿宋_GB2312" w:hAnsi="仿宋" w:cs="仿宋"/>
          <w:b/>
          <w:sz w:val="32"/>
          <w:szCs w:val="32"/>
        </w:rPr>
      </w:pPr>
      <w:bookmarkStart w:id="18" w:name="_Toc97493749"/>
      <w:r>
        <w:rPr>
          <w:rFonts w:ascii="仿宋_GB2312" w:eastAsia="仿宋_GB2312" w:hAnsi="仿宋" w:cs="仿宋"/>
          <w:b/>
          <w:sz w:val="32"/>
          <w:szCs w:val="32"/>
        </w:rPr>
        <w:t>3.绩效评价范围</w:t>
      </w:r>
      <w:bookmarkEnd w:id="18"/>
    </w:p>
    <w:p w14:paraId="64BE46C3"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绩效评价的范围主要包括以下几个方面：</w:t>
      </w:r>
    </w:p>
    <w:p w14:paraId="72AD8BC4"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1）决策情况；</w:t>
      </w:r>
    </w:p>
    <w:p w14:paraId="06D7D1BF"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2）资金投入管理和使用情况；</w:t>
      </w:r>
    </w:p>
    <w:p w14:paraId="20964376"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3）相关管理制度办法的健全性及执行情况；</w:t>
      </w:r>
    </w:p>
    <w:p w14:paraId="3FA6CCC0"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4）实现的产出情况；</w:t>
      </w:r>
    </w:p>
    <w:p w14:paraId="7D09B524"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5）取得的效益情况；</w:t>
      </w:r>
    </w:p>
    <w:p w14:paraId="78772CA5"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6）其他相关内容。</w:t>
      </w:r>
    </w:p>
    <w:p w14:paraId="0EF8BED7" w14:textId="77777777" w:rsidR="0012031C" w:rsidRDefault="00000000">
      <w:pPr>
        <w:pStyle w:val="2"/>
        <w:ind w:firstLine="643"/>
      </w:pPr>
      <w:bookmarkStart w:id="19" w:name="_Toc135681257"/>
      <w:bookmarkStart w:id="20" w:name="_Toc6568"/>
      <w:bookmarkStart w:id="21" w:name="_Toc135081892"/>
      <w:bookmarkStart w:id="22" w:name="_Toc97493889"/>
      <w:bookmarkStart w:id="23" w:name="_Toc103333171"/>
      <w:bookmarkStart w:id="24" w:name="_Toc9675"/>
      <w:r>
        <w:rPr>
          <w:rFonts w:hint="eastAsia"/>
        </w:rPr>
        <w:t>（二）绩效评价原则、评价指标体系、评价方法、评价标准</w:t>
      </w:r>
      <w:bookmarkEnd w:id="19"/>
      <w:bookmarkEnd w:id="20"/>
      <w:bookmarkEnd w:id="21"/>
      <w:bookmarkEnd w:id="22"/>
      <w:bookmarkEnd w:id="23"/>
      <w:bookmarkEnd w:id="24"/>
    </w:p>
    <w:p w14:paraId="77BDEC2F"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1.绩效评价原则</w:t>
      </w:r>
    </w:p>
    <w:p w14:paraId="4C1ABC1D"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本次绩效评价遵循科学规范、公正公开、分级分类、绩效相关的原则，对项目决策、过程管理和产出及效益进行评价，全面、客观反映项目实施情况。具体说明如下：</w:t>
      </w:r>
    </w:p>
    <w:p w14:paraId="38AF73E3"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1</w:t>
      </w:r>
      <w:r>
        <w:rPr>
          <w:rFonts w:ascii="仿宋_GB2312" w:eastAsia="仿宋_GB2312" w:hAnsi="仿宋" w:cs="仿宋" w:hint="eastAsia"/>
          <w:sz w:val="32"/>
          <w:szCs w:val="32"/>
        </w:rPr>
        <w:t>）科学规范原则。绩效评价严格执行规定的程序，按照科学可行的要求，采用定量与定性分析相结合的方法。</w:t>
      </w:r>
    </w:p>
    <w:p w14:paraId="3DFD8CA7"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2</w:t>
      </w:r>
      <w:r>
        <w:rPr>
          <w:rFonts w:ascii="仿宋_GB2312" w:eastAsia="仿宋_GB2312" w:hAnsi="仿宋" w:cs="仿宋" w:hint="eastAsia"/>
          <w:sz w:val="32"/>
          <w:szCs w:val="32"/>
        </w:rPr>
        <w:t>）公正公开原则。绩效评价符合真实、客观、公正的要求，依法公开并接受监督。</w:t>
      </w:r>
    </w:p>
    <w:p w14:paraId="4309BD8E"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w:t>
      </w:r>
      <w:r>
        <w:rPr>
          <w:rFonts w:ascii="仿宋_GB2312" w:eastAsia="仿宋_GB2312" w:hAnsi="仿宋" w:cs="仿宋"/>
          <w:sz w:val="32"/>
          <w:szCs w:val="32"/>
        </w:rPr>
        <w:t>3</w:t>
      </w:r>
      <w:r>
        <w:rPr>
          <w:rFonts w:ascii="仿宋_GB2312" w:eastAsia="仿宋_GB2312" w:hAnsi="仿宋" w:cs="仿宋" w:hint="eastAsia"/>
          <w:sz w:val="32"/>
          <w:szCs w:val="32"/>
        </w:rPr>
        <w:t>）分级分类原则。绩效评价由市政府外办根据评价对象的特点组织实施。</w:t>
      </w:r>
    </w:p>
    <w:p w14:paraId="67B9D716"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4</w:t>
      </w:r>
      <w:r>
        <w:rPr>
          <w:rFonts w:ascii="仿宋_GB2312" w:eastAsia="仿宋_GB2312" w:hAnsi="仿宋" w:cs="仿宋" w:hint="eastAsia"/>
          <w:sz w:val="32"/>
          <w:szCs w:val="32"/>
        </w:rPr>
        <w:t>）绩效相关原则。绩效评价针对具体支出及其产出绩效进行，评价结果清晰反映支出和产出绩效之间的紧密对应关系。</w:t>
      </w:r>
    </w:p>
    <w:p w14:paraId="5F7D5369"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2.评价指标体系</w:t>
      </w:r>
    </w:p>
    <w:p w14:paraId="65F5DCFA"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评价工作组接受委托后，根据北京市财政局《北京市项目支出绩效评价管理办法》（</w:t>
      </w:r>
      <w:r>
        <w:rPr>
          <w:rFonts w:ascii="仿宋_GB2312" w:eastAsia="仿宋_GB2312" w:hAnsi="仿宋" w:cs="仿宋"/>
          <w:sz w:val="32"/>
          <w:szCs w:val="32"/>
        </w:rPr>
        <w:t>[2020]2146</w:t>
      </w:r>
      <w:r>
        <w:rPr>
          <w:rFonts w:ascii="仿宋_GB2312" w:eastAsia="仿宋_GB2312" w:hAnsi="仿宋" w:cs="仿宋" w:hint="eastAsia"/>
          <w:sz w:val="32"/>
          <w:szCs w:val="32"/>
        </w:rPr>
        <w:t>）和“北京市财政局关于开展</w:t>
      </w:r>
      <w:r>
        <w:rPr>
          <w:rFonts w:ascii="仿宋_GB2312" w:eastAsia="仿宋_GB2312" w:hAnsi="仿宋" w:cs="仿宋"/>
          <w:sz w:val="32"/>
          <w:szCs w:val="32"/>
        </w:rPr>
        <w:t>2022年全面预算绩效管理工作的通知</w:t>
      </w:r>
      <w:r>
        <w:rPr>
          <w:rFonts w:ascii="仿宋_GB2312" w:eastAsia="仿宋_GB2312" w:hAnsi="仿宋" w:cs="仿宋"/>
          <w:sz w:val="32"/>
          <w:szCs w:val="32"/>
        </w:rPr>
        <w:t>”</w:t>
      </w:r>
      <w:r>
        <w:rPr>
          <w:rFonts w:ascii="仿宋_GB2312" w:eastAsia="仿宋_GB2312" w:hAnsi="仿宋" w:cs="仿宋"/>
          <w:sz w:val="32"/>
          <w:szCs w:val="32"/>
        </w:rPr>
        <w:t>（以下简称</w:t>
      </w:r>
      <w:r>
        <w:rPr>
          <w:rFonts w:ascii="仿宋_GB2312" w:eastAsia="仿宋_GB2312" w:hAnsi="仿宋" w:cs="仿宋"/>
          <w:sz w:val="32"/>
          <w:szCs w:val="32"/>
        </w:rPr>
        <w:t>“</w:t>
      </w:r>
      <w:r>
        <w:rPr>
          <w:rFonts w:ascii="仿宋_GB2312" w:eastAsia="仿宋_GB2312" w:hAnsi="仿宋" w:cs="仿宋"/>
          <w:sz w:val="32"/>
          <w:szCs w:val="32"/>
        </w:rPr>
        <w:t>通知</w:t>
      </w:r>
      <w:r>
        <w:rPr>
          <w:rFonts w:ascii="仿宋_GB2312" w:eastAsia="仿宋_GB2312" w:hAnsi="仿宋" w:cs="仿宋"/>
          <w:sz w:val="32"/>
          <w:szCs w:val="32"/>
        </w:rPr>
        <w:t>”</w:t>
      </w:r>
      <w:r>
        <w:rPr>
          <w:rFonts w:ascii="仿宋_GB2312" w:eastAsia="仿宋_GB2312" w:hAnsi="仿宋" w:cs="仿宋"/>
          <w:sz w:val="32"/>
          <w:szCs w:val="32"/>
        </w:rPr>
        <w:t>）等文件规定，结合项目特点，确定了评价指标体系。</w:t>
      </w:r>
    </w:p>
    <w:p w14:paraId="242B4A00"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该项目指标体系满分</w:t>
      </w:r>
      <w:r>
        <w:rPr>
          <w:rFonts w:ascii="仿宋_GB2312" w:eastAsia="仿宋_GB2312" w:hAnsi="仿宋" w:cs="仿宋"/>
          <w:sz w:val="32"/>
          <w:szCs w:val="32"/>
        </w:rPr>
        <w:t>100分，分为项目决策、项目过程、项目产出和项目效益4</w:t>
      </w:r>
      <w:r>
        <w:rPr>
          <w:rFonts w:ascii="仿宋_GB2312" w:eastAsia="仿宋_GB2312" w:hAnsi="仿宋" w:cs="仿宋" w:hint="eastAsia"/>
          <w:sz w:val="32"/>
          <w:szCs w:val="32"/>
        </w:rPr>
        <w:t>个一级指标。具体各级指标如表</w:t>
      </w:r>
      <w:r>
        <w:rPr>
          <w:rFonts w:ascii="仿宋_GB2312" w:eastAsia="仿宋_GB2312" w:hAnsi="仿宋" w:cs="仿宋"/>
          <w:sz w:val="32"/>
          <w:szCs w:val="32"/>
        </w:rPr>
        <w:t>1所示</w:t>
      </w:r>
      <w:r w:rsidR="00643758">
        <w:rPr>
          <w:rFonts w:ascii="仿宋_GB2312" w:eastAsia="仿宋_GB2312" w:hAnsi="仿宋" w:cs="仿宋" w:hint="eastAsia"/>
          <w:sz w:val="32"/>
          <w:szCs w:val="32"/>
        </w:rPr>
        <w:t>。</w:t>
      </w:r>
    </w:p>
    <w:p w14:paraId="2BC29A0C" w14:textId="77777777" w:rsidR="0012031C" w:rsidRDefault="00000000">
      <w:pPr>
        <w:adjustRightInd w:val="0"/>
        <w:snapToGrid w:val="0"/>
        <w:spacing w:line="360" w:lineRule="auto"/>
        <w:jc w:val="center"/>
        <w:rPr>
          <w:rFonts w:ascii="仿宋" w:eastAsia="仿宋" w:hAnsi="仿宋" w:cs="Times New Roman"/>
          <w:color w:val="000000"/>
          <w:sz w:val="32"/>
          <w:szCs w:val="32"/>
        </w:rPr>
      </w:pPr>
      <w:r>
        <w:rPr>
          <w:rFonts w:ascii="仿宋" w:eastAsia="仿宋" w:hAnsi="仿宋" w:hint="eastAsia"/>
          <w:color w:val="000000"/>
          <w:sz w:val="32"/>
          <w:szCs w:val="32"/>
        </w:rPr>
        <w:t>表</w:t>
      </w:r>
      <w:r>
        <w:rPr>
          <w:rFonts w:ascii="仿宋" w:eastAsia="仿宋" w:hAnsi="仿宋"/>
          <w:color w:val="000000"/>
          <w:sz w:val="32"/>
          <w:szCs w:val="32"/>
        </w:rPr>
        <w:t xml:space="preserve">1 </w:t>
      </w:r>
      <w:r>
        <w:rPr>
          <w:rFonts w:ascii="仿宋" w:eastAsia="仿宋" w:hAnsi="仿宋" w:hint="eastAsia"/>
          <w:color w:val="000000"/>
          <w:sz w:val="32"/>
          <w:szCs w:val="32"/>
        </w:rPr>
        <w:t>评价指标体系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
        <w:gridCol w:w="808"/>
        <w:gridCol w:w="1092"/>
        <w:gridCol w:w="1060"/>
        <w:gridCol w:w="4463"/>
      </w:tblGrid>
      <w:tr w:rsidR="0012031C" w14:paraId="3F9A8A95" w14:textId="77777777">
        <w:trPr>
          <w:trHeight w:val="599"/>
        </w:trPr>
        <w:tc>
          <w:tcPr>
            <w:tcW w:w="526" w:type="pct"/>
            <w:shd w:val="clear" w:color="auto" w:fill="auto"/>
            <w:vAlign w:val="center"/>
          </w:tcPr>
          <w:p w14:paraId="639C931A" w14:textId="77777777" w:rsidR="0012031C" w:rsidRDefault="00000000">
            <w:pPr>
              <w:widowControl/>
              <w:jc w:val="center"/>
              <w:rPr>
                <w:rFonts w:ascii="宋体" w:eastAsia="宋体" w:hAnsi="宋体" w:cs="宋体"/>
                <w:b/>
                <w:bCs/>
                <w:color w:val="000000"/>
                <w:kern w:val="0"/>
                <w:sz w:val="20"/>
                <w:szCs w:val="20"/>
              </w:rPr>
            </w:pPr>
            <w:bookmarkStart w:id="25" w:name="_Toc103194692"/>
            <w:r>
              <w:rPr>
                <w:rFonts w:ascii="宋体" w:eastAsia="宋体" w:hAnsi="宋体" w:cs="宋体" w:hint="eastAsia"/>
                <w:b/>
                <w:bCs/>
                <w:color w:val="000000"/>
                <w:kern w:val="0"/>
                <w:sz w:val="20"/>
                <w:szCs w:val="20"/>
              </w:rPr>
              <w:t>一级指标</w:t>
            </w:r>
          </w:p>
        </w:tc>
        <w:tc>
          <w:tcPr>
            <w:tcW w:w="487" w:type="pct"/>
            <w:shd w:val="clear" w:color="auto" w:fill="auto"/>
            <w:vAlign w:val="center"/>
          </w:tcPr>
          <w:p w14:paraId="08C436FF"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二级指标</w:t>
            </w:r>
          </w:p>
        </w:tc>
        <w:tc>
          <w:tcPr>
            <w:tcW w:w="658" w:type="pct"/>
            <w:shd w:val="clear" w:color="auto" w:fill="auto"/>
            <w:vAlign w:val="center"/>
          </w:tcPr>
          <w:p w14:paraId="6A7E9359"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三级指标</w:t>
            </w:r>
          </w:p>
        </w:tc>
        <w:tc>
          <w:tcPr>
            <w:tcW w:w="639" w:type="pct"/>
            <w:shd w:val="clear" w:color="auto" w:fill="auto"/>
            <w:vAlign w:val="center"/>
          </w:tcPr>
          <w:p w14:paraId="14E7BED0"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四级指标</w:t>
            </w:r>
          </w:p>
        </w:tc>
        <w:tc>
          <w:tcPr>
            <w:tcW w:w="2691" w:type="pct"/>
            <w:shd w:val="clear" w:color="auto" w:fill="auto"/>
            <w:vAlign w:val="center"/>
          </w:tcPr>
          <w:p w14:paraId="198FE03F"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评分标准</w:t>
            </w:r>
          </w:p>
        </w:tc>
      </w:tr>
      <w:tr w:rsidR="0012031C" w14:paraId="3580D226" w14:textId="77777777">
        <w:trPr>
          <w:trHeight w:val="1551"/>
        </w:trPr>
        <w:tc>
          <w:tcPr>
            <w:tcW w:w="526" w:type="pct"/>
            <w:vMerge w:val="restart"/>
            <w:shd w:val="clear" w:color="auto" w:fill="auto"/>
            <w:vAlign w:val="center"/>
          </w:tcPr>
          <w:p w14:paraId="26C34AB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项目决策（</w:t>
            </w:r>
            <w:r>
              <w:rPr>
                <w:rFonts w:ascii="宋体" w:eastAsia="宋体" w:hAnsi="宋体" w:cs="宋体"/>
                <w:color w:val="000000"/>
                <w:kern w:val="0"/>
                <w:sz w:val="20"/>
                <w:szCs w:val="20"/>
              </w:rPr>
              <w:t>15分）</w:t>
            </w:r>
          </w:p>
        </w:tc>
        <w:tc>
          <w:tcPr>
            <w:tcW w:w="487" w:type="pct"/>
            <w:vMerge w:val="restart"/>
            <w:shd w:val="clear" w:color="auto" w:fill="auto"/>
            <w:vAlign w:val="center"/>
          </w:tcPr>
          <w:p w14:paraId="2D1677D2"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项目立项（</w:t>
            </w:r>
            <w:r>
              <w:rPr>
                <w:rFonts w:ascii="宋体" w:eastAsia="宋体" w:hAnsi="宋体" w:cs="宋体"/>
                <w:color w:val="000000"/>
                <w:kern w:val="0"/>
                <w:sz w:val="20"/>
                <w:szCs w:val="20"/>
              </w:rPr>
              <w:t>6分）</w:t>
            </w:r>
          </w:p>
        </w:tc>
        <w:tc>
          <w:tcPr>
            <w:tcW w:w="658" w:type="pct"/>
            <w:shd w:val="clear" w:color="auto" w:fill="auto"/>
            <w:vAlign w:val="center"/>
          </w:tcPr>
          <w:p w14:paraId="51FF7A3F"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决策依据（</w:t>
            </w:r>
            <w:r>
              <w:rPr>
                <w:rFonts w:ascii="宋体" w:eastAsia="宋体" w:hAnsi="宋体" w:cs="宋体"/>
                <w:color w:val="000000"/>
                <w:kern w:val="0"/>
                <w:sz w:val="20"/>
                <w:szCs w:val="20"/>
              </w:rPr>
              <w:t>3分）</w:t>
            </w:r>
          </w:p>
        </w:tc>
        <w:tc>
          <w:tcPr>
            <w:tcW w:w="639" w:type="pct"/>
            <w:shd w:val="clear" w:color="auto" w:fill="auto"/>
            <w:vAlign w:val="center"/>
          </w:tcPr>
          <w:p w14:paraId="51019D40"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立项依据充分性（</w:t>
            </w:r>
            <w:r>
              <w:rPr>
                <w:rFonts w:ascii="宋体" w:eastAsia="宋体" w:hAnsi="宋体" w:cs="宋体"/>
                <w:color w:val="000000"/>
                <w:kern w:val="0"/>
                <w:sz w:val="20"/>
                <w:szCs w:val="20"/>
              </w:rPr>
              <w:t>3分）</w:t>
            </w:r>
          </w:p>
        </w:tc>
        <w:tc>
          <w:tcPr>
            <w:tcW w:w="2691" w:type="pct"/>
            <w:shd w:val="clear" w:color="auto" w:fill="auto"/>
            <w:vAlign w:val="center"/>
          </w:tcPr>
          <w:p w14:paraId="45FA7C56"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项目决策依据充分（</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项目决策依据比较充分（</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项目决策依据基本充分（</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项目决策依据不够充分（</w:t>
            </w:r>
            <w:r>
              <w:rPr>
                <w:rFonts w:ascii="宋体" w:eastAsia="宋体" w:hAnsi="宋体" w:cs="宋体"/>
                <w:color w:val="000000"/>
                <w:kern w:val="0"/>
                <w:sz w:val="20"/>
                <w:szCs w:val="20"/>
              </w:rPr>
              <w:t>0-1.8分）。</w:t>
            </w:r>
          </w:p>
        </w:tc>
      </w:tr>
      <w:tr w:rsidR="0012031C" w14:paraId="57C5F7E0" w14:textId="77777777">
        <w:trPr>
          <w:trHeight w:val="1551"/>
        </w:trPr>
        <w:tc>
          <w:tcPr>
            <w:tcW w:w="526" w:type="pct"/>
            <w:vMerge/>
            <w:vAlign w:val="center"/>
          </w:tcPr>
          <w:p w14:paraId="2A0ACCA7"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7B59FC21" w14:textId="77777777" w:rsidR="0012031C" w:rsidRDefault="0012031C">
            <w:pPr>
              <w:widowControl/>
              <w:jc w:val="left"/>
              <w:rPr>
                <w:rFonts w:ascii="宋体" w:eastAsia="宋体" w:hAnsi="宋体" w:cs="宋体"/>
                <w:color w:val="000000"/>
                <w:kern w:val="0"/>
                <w:sz w:val="20"/>
                <w:szCs w:val="20"/>
              </w:rPr>
            </w:pPr>
          </w:p>
        </w:tc>
        <w:tc>
          <w:tcPr>
            <w:tcW w:w="658" w:type="pct"/>
            <w:shd w:val="clear" w:color="auto" w:fill="auto"/>
            <w:vAlign w:val="center"/>
          </w:tcPr>
          <w:p w14:paraId="462A798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决策程序（</w:t>
            </w:r>
            <w:r>
              <w:rPr>
                <w:rFonts w:ascii="宋体" w:eastAsia="宋体" w:hAnsi="宋体" w:cs="宋体"/>
                <w:color w:val="000000"/>
                <w:kern w:val="0"/>
                <w:sz w:val="20"/>
                <w:szCs w:val="20"/>
              </w:rPr>
              <w:t>3分</w:t>
            </w:r>
          </w:p>
        </w:tc>
        <w:tc>
          <w:tcPr>
            <w:tcW w:w="639" w:type="pct"/>
            <w:shd w:val="clear" w:color="auto" w:fill="auto"/>
            <w:vAlign w:val="center"/>
          </w:tcPr>
          <w:p w14:paraId="6685B790"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立项程序规范性（</w:t>
            </w:r>
            <w:r>
              <w:rPr>
                <w:rFonts w:ascii="宋体" w:eastAsia="宋体" w:hAnsi="宋体" w:cs="宋体"/>
                <w:color w:val="000000"/>
                <w:kern w:val="0"/>
                <w:sz w:val="20"/>
                <w:szCs w:val="20"/>
              </w:rPr>
              <w:t>3分）</w:t>
            </w:r>
          </w:p>
        </w:tc>
        <w:tc>
          <w:tcPr>
            <w:tcW w:w="2691" w:type="pct"/>
            <w:shd w:val="clear" w:color="auto" w:fill="auto"/>
            <w:vAlign w:val="center"/>
          </w:tcPr>
          <w:p w14:paraId="32E008FF"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项目申报及审批程序科学、规范（</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项目申报及审批程序比较科学、规范（</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项目申报及审批程序基本规范（</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lastRenderedPageBreak/>
              <w:t>项目申报及审批程序不够科学、规范（</w:t>
            </w:r>
            <w:r>
              <w:rPr>
                <w:rFonts w:ascii="宋体" w:eastAsia="宋体" w:hAnsi="宋体" w:cs="宋体"/>
                <w:color w:val="000000"/>
                <w:kern w:val="0"/>
                <w:sz w:val="20"/>
                <w:szCs w:val="20"/>
              </w:rPr>
              <w:t>0-1.8分）。</w:t>
            </w:r>
          </w:p>
        </w:tc>
      </w:tr>
      <w:tr w:rsidR="0012031C" w14:paraId="0EC76B14" w14:textId="77777777">
        <w:trPr>
          <w:trHeight w:val="1551"/>
        </w:trPr>
        <w:tc>
          <w:tcPr>
            <w:tcW w:w="526" w:type="pct"/>
            <w:vMerge/>
            <w:vAlign w:val="center"/>
          </w:tcPr>
          <w:p w14:paraId="60C33306" w14:textId="77777777" w:rsidR="0012031C" w:rsidRDefault="0012031C">
            <w:pPr>
              <w:widowControl/>
              <w:jc w:val="left"/>
              <w:rPr>
                <w:rFonts w:ascii="宋体" w:eastAsia="宋体" w:hAnsi="宋体" w:cs="宋体"/>
                <w:color w:val="000000"/>
                <w:kern w:val="0"/>
                <w:sz w:val="20"/>
                <w:szCs w:val="20"/>
              </w:rPr>
            </w:pPr>
          </w:p>
        </w:tc>
        <w:tc>
          <w:tcPr>
            <w:tcW w:w="487" w:type="pct"/>
            <w:vMerge w:val="restart"/>
            <w:shd w:val="clear" w:color="auto" w:fill="auto"/>
            <w:vAlign w:val="center"/>
          </w:tcPr>
          <w:p w14:paraId="3B89678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w:t>
            </w:r>
            <w:r>
              <w:rPr>
                <w:rFonts w:ascii="宋体" w:eastAsia="宋体" w:hAnsi="宋体" w:cs="宋体"/>
                <w:color w:val="000000"/>
                <w:kern w:val="0"/>
                <w:sz w:val="20"/>
                <w:szCs w:val="20"/>
              </w:rPr>
              <w:t>6分）</w:t>
            </w:r>
          </w:p>
        </w:tc>
        <w:tc>
          <w:tcPr>
            <w:tcW w:w="658" w:type="pct"/>
            <w:shd w:val="clear" w:color="auto" w:fill="auto"/>
            <w:vAlign w:val="center"/>
          </w:tcPr>
          <w:p w14:paraId="2155E45D"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绩效目标合理性（</w:t>
            </w:r>
            <w:r>
              <w:rPr>
                <w:rFonts w:ascii="宋体" w:eastAsia="宋体" w:hAnsi="宋体" w:cs="宋体"/>
                <w:color w:val="000000"/>
                <w:kern w:val="0"/>
                <w:sz w:val="20"/>
                <w:szCs w:val="20"/>
              </w:rPr>
              <w:t>3分）</w:t>
            </w:r>
          </w:p>
        </w:tc>
        <w:tc>
          <w:tcPr>
            <w:tcW w:w="639" w:type="pct"/>
            <w:shd w:val="clear" w:color="auto" w:fill="auto"/>
            <w:vAlign w:val="center"/>
          </w:tcPr>
          <w:p w14:paraId="77268558"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目标明确、主题突出（</w:t>
            </w:r>
            <w:r>
              <w:rPr>
                <w:rFonts w:ascii="宋体" w:eastAsia="宋体" w:hAnsi="宋体" w:cs="宋体"/>
                <w:color w:val="000000"/>
                <w:kern w:val="0"/>
                <w:sz w:val="20"/>
                <w:szCs w:val="20"/>
              </w:rPr>
              <w:t>3分）</w:t>
            </w:r>
          </w:p>
        </w:tc>
        <w:tc>
          <w:tcPr>
            <w:tcW w:w="2691" w:type="pct"/>
            <w:shd w:val="clear" w:color="auto" w:fill="auto"/>
            <w:vAlign w:val="center"/>
          </w:tcPr>
          <w:p w14:paraId="1BD67EB3"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整体目标明确、有效（</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整体目标比较明确、有效（</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整体目标基本明确、有效（</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整体目标不够明确、有效（</w:t>
            </w:r>
            <w:r>
              <w:rPr>
                <w:rFonts w:ascii="宋体" w:eastAsia="宋体" w:hAnsi="宋体" w:cs="宋体"/>
                <w:color w:val="000000"/>
                <w:kern w:val="0"/>
                <w:sz w:val="20"/>
                <w:szCs w:val="20"/>
              </w:rPr>
              <w:t>0-1.8分）。</w:t>
            </w:r>
          </w:p>
        </w:tc>
      </w:tr>
      <w:tr w:rsidR="0012031C" w14:paraId="3F898FDD" w14:textId="77777777">
        <w:trPr>
          <w:trHeight w:val="1551"/>
        </w:trPr>
        <w:tc>
          <w:tcPr>
            <w:tcW w:w="526" w:type="pct"/>
            <w:vMerge/>
            <w:vAlign w:val="center"/>
          </w:tcPr>
          <w:p w14:paraId="13638DC6"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6D429E8C" w14:textId="77777777" w:rsidR="0012031C" w:rsidRDefault="0012031C">
            <w:pPr>
              <w:widowControl/>
              <w:jc w:val="left"/>
              <w:rPr>
                <w:rFonts w:ascii="宋体" w:eastAsia="宋体" w:hAnsi="宋体" w:cs="宋体"/>
                <w:color w:val="000000"/>
                <w:kern w:val="0"/>
                <w:sz w:val="20"/>
                <w:szCs w:val="20"/>
              </w:rPr>
            </w:pPr>
          </w:p>
        </w:tc>
        <w:tc>
          <w:tcPr>
            <w:tcW w:w="658" w:type="pct"/>
            <w:shd w:val="clear" w:color="auto" w:fill="auto"/>
            <w:vAlign w:val="center"/>
          </w:tcPr>
          <w:p w14:paraId="2FC954D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绩效指标明确性（</w:t>
            </w:r>
            <w:r>
              <w:rPr>
                <w:rFonts w:ascii="宋体" w:eastAsia="宋体" w:hAnsi="宋体" w:cs="宋体"/>
                <w:color w:val="000000"/>
                <w:kern w:val="0"/>
                <w:sz w:val="20"/>
                <w:szCs w:val="20"/>
              </w:rPr>
              <w:t>3分）</w:t>
            </w:r>
          </w:p>
        </w:tc>
        <w:tc>
          <w:tcPr>
            <w:tcW w:w="639" w:type="pct"/>
            <w:shd w:val="clear" w:color="auto" w:fill="auto"/>
            <w:vAlign w:val="center"/>
          </w:tcPr>
          <w:p w14:paraId="59C8E990"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绩效指标细化、量化（</w:t>
            </w:r>
            <w:r>
              <w:rPr>
                <w:rFonts w:ascii="宋体" w:eastAsia="宋体" w:hAnsi="宋体" w:cs="宋体"/>
                <w:color w:val="000000"/>
                <w:kern w:val="0"/>
                <w:sz w:val="20"/>
                <w:szCs w:val="20"/>
              </w:rPr>
              <w:t>3分）</w:t>
            </w:r>
          </w:p>
        </w:tc>
        <w:tc>
          <w:tcPr>
            <w:tcW w:w="2691" w:type="pct"/>
            <w:shd w:val="clear" w:color="auto" w:fill="auto"/>
            <w:vAlign w:val="center"/>
          </w:tcPr>
          <w:p w14:paraId="0BB52643"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绩效指标明确、全面（</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绩效指标比较明确、全面（</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绩效指标基本明确、全面（</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绩效指标不够明确、全面（</w:t>
            </w:r>
            <w:r>
              <w:rPr>
                <w:rFonts w:ascii="宋体" w:eastAsia="宋体" w:hAnsi="宋体" w:cs="宋体"/>
                <w:color w:val="000000"/>
                <w:kern w:val="0"/>
                <w:sz w:val="20"/>
                <w:szCs w:val="20"/>
              </w:rPr>
              <w:t>0-1.8分）。</w:t>
            </w:r>
          </w:p>
        </w:tc>
      </w:tr>
      <w:tr w:rsidR="0012031C" w14:paraId="245DDBC8" w14:textId="77777777">
        <w:trPr>
          <w:trHeight w:val="1551"/>
        </w:trPr>
        <w:tc>
          <w:tcPr>
            <w:tcW w:w="526" w:type="pct"/>
            <w:vMerge/>
            <w:vAlign w:val="center"/>
          </w:tcPr>
          <w:p w14:paraId="1B60DB9E" w14:textId="77777777" w:rsidR="0012031C" w:rsidRDefault="0012031C">
            <w:pPr>
              <w:widowControl/>
              <w:jc w:val="left"/>
              <w:rPr>
                <w:rFonts w:ascii="宋体" w:eastAsia="宋体" w:hAnsi="宋体" w:cs="宋体"/>
                <w:color w:val="000000"/>
                <w:kern w:val="0"/>
                <w:sz w:val="20"/>
                <w:szCs w:val="20"/>
              </w:rPr>
            </w:pPr>
          </w:p>
        </w:tc>
        <w:tc>
          <w:tcPr>
            <w:tcW w:w="487" w:type="pct"/>
            <w:vMerge w:val="restart"/>
            <w:shd w:val="clear" w:color="auto" w:fill="auto"/>
            <w:vAlign w:val="center"/>
          </w:tcPr>
          <w:p w14:paraId="6DD5F711"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资金投入（</w:t>
            </w:r>
            <w:r>
              <w:rPr>
                <w:rFonts w:ascii="宋体" w:eastAsia="宋体" w:hAnsi="宋体" w:cs="宋体"/>
                <w:color w:val="000000"/>
                <w:kern w:val="0"/>
                <w:sz w:val="20"/>
                <w:szCs w:val="20"/>
              </w:rPr>
              <w:t>3分）</w:t>
            </w:r>
          </w:p>
        </w:tc>
        <w:tc>
          <w:tcPr>
            <w:tcW w:w="658" w:type="pct"/>
            <w:vMerge w:val="restart"/>
            <w:shd w:val="clear" w:color="auto" w:fill="auto"/>
            <w:vAlign w:val="center"/>
          </w:tcPr>
          <w:p w14:paraId="447429A2"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预算管理（</w:t>
            </w:r>
            <w:r>
              <w:rPr>
                <w:rFonts w:ascii="宋体" w:eastAsia="宋体" w:hAnsi="宋体" w:cs="宋体"/>
                <w:color w:val="000000"/>
                <w:kern w:val="0"/>
                <w:sz w:val="20"/>
                <w:szCs w:val="20"/>
              </w:rPr>
              <w:t>3分）</w:t>
            </w:r>
          </w:p>
        </w:tc>
        <w:tc>
          <w:tcPr>
            <w:tcW w:w="639" w:type="pct"/>
            <w:shd w:val="clear" w:color="auto" w:fill="auto"/>
            <w:vAlign w:val="center"/>
          </w:tcPr>
          <w:p w14:paraId="376DF967"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预算编制科学性（</w:t>
            </w:r>
            <w:r>
              <w:rPr>
                <w:rFonts w:ascii="宋体" w:eastAsia="宋体" w:hAnsi="宋体" w:cs="宋体"/>
                <w:color w:val="000000"/>
                <w:kern w:val="0"/>
                <w:sz w:val="20"/>
                <w:szCs w:val="20"/>
              </w:rPr>
              <w:t>2分）</w:t>
            </w:r>
          </w:p>
        </w:tc>
        <w:tc>
          <w:tcPr>
            <w:tcW w:w="2691" w:type="pct"/>
            <w:shd w:val="clear" w:color="auto" w:fill="auto"/>
            <w:vAlign w:val="center"/>
          </w:tcPr>
          <w:p w14:paraId="1105BE2F"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预算编制科学合理</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预算编制比较科学合理（</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预算编制基本科学合理（</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预算编制不够科学合理（</w:t>
            </w:r>
            <w:r>
              <w:rPr>
                <w:rFonts w:ascii="宋体" w:eastAsia="宋体" w:hAnsi="宋体" w:cs="宋体"/>
                <w:color w:val="000000"/>
                <w:kern w:val="0"/>
                <w:sz w:val="20"/>
                <w:szCs w:val="20"/>
              </w:rPr>
              <w:t xml:space="preserve">0-1.2分） </w:t>
            </w:r>
            <w:r>
              <w:rPr>
                <w:rFonts w:ascii="宋体" w:eastAsia="宋体" w:hAnsi="宋体" w:cs="宋体" w:hint="eastAsia"/>
                <w:color w:val="000000"/>
                <w:kern w:val="0"/>
                <w:sz w:val="20"/>
                <w:szCs w:val="20"/>
              </w:rPr>
              <w:t>。</w:t>
            </w:r>
          </w:p>
        </w:tc>
      </w:tr>
      <w:tr w:rsidR="0012031C" w14:paraId="6D0F79E5" w14:textId="77777777">
        <w:trPr>
          <w:trHeight w:val="1392"/>
        </w:trPr>
        <w:tc>
          <w:tcPr>
            <w:tcW w:w="526" w:type="pct"/>
            <w:vMerge/>
            <w:vAlign w:val="center"/>
          </w:tcPr>
          <w:p w14:paraId="3FC53ECE"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0D0732B1" w14:textId="77777777" w:rsidR="0012031C" w:rsidRDefault="0012031C">
            <w:pPr>
              <w:widowControl/>
              <w:jc w:val="left"/>
              <w:rPr>
                <w:rFonts w:ascii="宋体" w:eastAsia="宋体" w:hAnsi="宋体" w:cs="宋体"/>
                <w:color w:val="000000"/>
                <w:kern w:val="0"/>
                <w:sz w:val="20"/>
                <w:szCs w:val="20"/>
              </w:rPr>
            </w:pPr>
          </w:p>
        </w:tc>
        <w:tc>
          <w:tcPr>
            <w:tcW w:w="658" w:type="pct"/>
            <w:vMerge/>
            <w:vAlign w:val="center"/>
          </w:tcPr>
          <w:p w14:paraId="68305936" w14:textId="77777777" w:rsidR="0012031C" w:rsidRDefault="0012031C">
            <w:pPr>
              <w:widowControl/>
              <w:jc w:val="left"/>
              <w:rPr>
                <w:rFonts w:ascii="宋体" w:eastAsia="宋体" w:hAnsi="宋体" w:cs="宋体"/>
                <w:color w:val="000000"/>
                <w:kern w:val="0"/>
                <w:sz w:val="20"/>
                <w:szCs w:val="20"/>
              </w:rPr>
            </w:pPr>
          </w:p>
        </w:tc>
        <w:tc>
          <w:tcPr>
            <w:tcW w:w="639" w:type="pct"/>
            <w:shd w:val="clear" w:color="auto" w:fill="auto"/>
            <w:vAlign w:val="center"/>
          </w:tcPr>
          <w:p w14:paraId="21DB4D34"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预算编制的准确、细化（</w:t>
            </w:r>
            <w:r>
              <w:rPr>
                <w:rFonts w:ascii="宋体" w:eastAsia="宋体" w:hAnsi="宋体" w:cs="宋体"/>
                <w:color w:val="000000"/>
                <w:kern w:val="0"/>
                <w:sz w:val="20"/>
                <w:szCs w:val="20"/>
              </w:rPr>
              <w:t>1分）</w:t>
            </w:r>
          </w:p>
        </w:tc>
        <w:tc>
          <w:tcPr>
            <w:tcW w:w="2691" w:type="pct"/>
            <w:shd w:val="clear" w:color="auto" w:fill="auto"/>
            <w:vAlign w:val="center"/>
          </w:tcPr>
          <w:p w14:paraId="752D7C89"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预算编制准确、细化</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0.9[含]-1分)；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预算编制比较准确、细化（</w:t>
            </w:r>
            <w:r>
              <w:rPr>
                <w:rFonts w:ascii="宋体" w:eastAsia="宋体" w:hAnsi="宋体" w:cs="宋体"/>
                <w:color w:val="000000"/>
                <w:kern w:val="0"/>
                <w:sz w:val="20"/>
                <w:szCs w:val="20"/>
              </w:rPr>
              <w:t>0.75[含]-0.9分）；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预算编制基本准确、细化（</w:t>
            </w:r>
            <w:r>
              <w:rPr>
                <w:rFonts w:ascii="宋体" w:eastAsia="宋体" w:hAnsi="宋体" w:cs="宋体"/>
                <w:color w:val="000000"/>
                <w:kern w:val="0"/>
                <w:sz w:val="20"/>
                <w:szCs w:val="20"/>
              </w:rPr>
              <w:t>0.6[含]-0.75分）；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预算编制不够准确、细化（</w:t>
            </w:r>
            <w:r>
              <w:rPr>
                <w:rFonts w:ascii="宋体" w:eastAsia="宋体" w:hAnsi="宋体" w:cs="宋体"/>
                <w:color w:val="000000"/>
                <w:kern w:val="0"/>
                <w:sz w:val="20"/>
                <w:szCs w:val="20"/>
              </w:rPr>
              <w:t>0-0.6分）。</w:t>
            </w:r>
          </w:p>
        </w:tc>
      </w:tr>
      <w:tr w:rsidR="0012031C" w14:paraId="45C1B016" w14:textId="77777777">
        <w:trPr>
          <w:trHeight w:val="1551"/>
        </w:trPr>
        <w:tc>
          <w:tcPr>
            <w:tcW w:w="526" w:type="pct"/>
            <w:vMerge w:val="restart"/>
            <w:shd w:val="clear" w:color="auto" w:fill="auto"/>
            <w:vAlign w:val="center"/>
          </w:tcPr>
          <w:p w14:paraId="05C43637"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项目管理（</w:t>
            </w:r>
            <w:r>
              <w:rPr>
                <w:rFonts w:ascii="宋体" w:eastAsia="宋体" w:hAnsi="宋体" w:cs="宋体"/>
                <w:color w:val="000000"/>
                <w:kern w:val="0"/>
                <w:sz w:val="20"/>
                <w:szCs w:val="20"/>
              </w:rPr>
              <w:t>25分）</w:t>
            </w:r>
          </w:p>
        </w:tc>
        <w:tc>
          <w:tcPr>
            <w:tcW w:w="487" w:type="pct"/>
            <w:vMerge w:val="restart"/>
            <w:shd w:val="clear" w:color="auto" w:fill="auto"/>
            <w:vAlign w:val="center"/>
          </w:tcPr>
          <w:p w14:paraId="53607E5F"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资金管理（</w:t>
            </w:r>
            <w:r>
              <w:rPr>
                <w:rFonts w:ascii="宋体" w:eastAsia="宋体" w:hAnsi="宋体" w:cs="宋体"/>
                <w:color w:val="000000"/>
                <w:kern w:val="0"/>
                <w:sz w:val="20"/>
                <w:szCs w:val="20"/>
              </w:rPr>
              <w:t>6分）</w:t>
            </w:r>
          </w:p>
        </w:tc>
        <w:tc>
          <w:tcPr>
            <w:tcW w:w="658" w:type="pct"/>
            <w:shd w:val="clear" w:color="auto" w:fill="auto"/>
            <w:vAlign w:val="center"/>
          </w:tcPr>
          <w:p w14:paraId="37DCEAA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w:t>
            </w:r>
            <w:r>
              <w:rPr>
                <w:rFonts w:ascii="宋体" w:eastAsia="宋体" w:hAnsi="宋体" w:cs="宋体"/>
                <w:color w:val="000000"/>
                <w:kern w:val="0"/>
                <w:sz w:val="20"/>
                <w:szCs w:val="20"/>
              </w:rPr>
              <w:t>2分）</w:t>
            </w:r>
          </w:p>
        </w:tc>
        <w:tc>
          <w:tcPr>
            <w:tcW w:w="639" w:type="pct"/>
            <w:shd w:val="clear" w:color="auto" w:fill="auto"/>
            <w:vAlign w:val="center"/>
          </w:tcPr>
          <w:p w14:paraId="312341AB"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2分）</w:t>
            </w:r>
          </w:p>
        </w:tc>
        <w:tc>
          <w:tcPr>
            <w:tcW w:w="2691" w:type="pct"/>
            <w:shd w:val="clear" w:color="auto" w:fill="auto"/>
            <w:vAlign w:val="center"/>
          </w:tcPr>
          <w:p w14:paraId="309B02A8"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90%[含]以上（1.8[含]-2分）；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75%[含]以上（1.5[含]-1.8分）；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60%[含]以上（1.2[含]-1.5分）；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60%以下（0-1.2分）。</w:t>
            </w:r>
          </w:p>
        </w:tc>
      </w:tr>
      <w:tr w:rsidR="0012031C" w14:paraId="1E26EB6D" w14:textId="77777777">
        <w:trPr>
          <w:trHeight w:val="1551"/>
        </w:trPr>
        <w:tc>
          <w:tcPr>
            <w:tcW w:w="526" w:type="pct"/>
            <w:vMerge/>
            <w:vAlign w:val="center"/>
          </w:tcPr>
          <w:p w14:paraId="328D19A7"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6A1DF774" w14:textId="77777777" w:rsidR="0012031C" w:rsidRDefault="0012031C">
            <w:pPr>
              <w:widowControl/>
              <w:jc w:val="left"/>
              <w:rPr>
                <w:rFonts w:ascii="宋体" w:eastAsia="宋体" w:hAnsi="宋体" w:cs="宋体"/>
                <w:color w:val="000000"/>
                <w:kern w:val="0"/>
                <w:sz w:val="20"/>
                <w:szCs w:val="20"/>
              </w:rPr>
            </w:pPr>
          </w:p>
        </w:tc>
        <w:tc>
          <w:tcPr>
            <w:tcW w:w="658" w:type="pct"/>
            <w:shd w:val="clear" w:color="auto" w:fill="auto"/>
            <w:vAlign w:val="center"/>
          </w:tcPr>
          <w:p w14:paraId="1AAB0A8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预算执行（</w:t>
            </w:r>
            <w:r>
              <w:rPr>
                <w:rFonts w:ascii="宋体" w:eastAsia="宋体" w:hAnsi="宋体" w:cs="宋体"/>
                <w:color w:val="000000"/>
                <w:kern w:val="0"/>
                <w:sz w:val="20"/>
                <w:szCs w:val="20"/>
              </w:rPr>
              <w:t>2分）</w:t>
            </w:r>
          </w:p>
        </w:tc>
        <w:tc>
          <w:tcPr>
            <w:tcW w:w="639" w:type="pct"/>
            <w:shd w:val="clear" w:color="auto" w:fill="auto"/>
            <w:vAlign w:val="center"/>
          </w:tcPr>
          <w:p w14:paraId="2EC00B1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预算执行率（</w:t>
            </w:r>
            <w:r>
              <w:rPr>
                <w:rFonts w:ascii="宋体" w:eastAsia="宋体" w:hAnsi="宋体" w:cs="宋体"/>
                <w:color w:val="000000"/>
                <w:kern w:val="0"/>
                <w:sz w:val="20"/>
                <w:szCs w:val="20"/>
              </w:rPr>
              <w:t>2分）</w:t>
            </w:r>
          </w:p>
        </w:tc>
        <w:tc>
          <w:tcPr>
            <w:tcW w:w="2691" w:type="pct"/>
            <w:shd w:val="clear" w:color="auto" w:fill="auto"/>
            <w:vAlign w:val="center"/>
          </w:tcPr>
          <w:p w14:paraId="1876BC6A"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预算执行与批复一致（</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预算执行与批复比较一致（</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预算执行与批复基本一致（</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预算执行与批复不一致（</w:t>
            </w:r>
            <w:r>
              <w:rPr>
                <w:rFonts w:ascii="宋体" w:eastAsia="宋体" w:hAnsi="宋体" w:cs="宋体"/>
                <w:color w:val="000000"/>
                <w:kern w:val="0"/>
                <w:sz w:val="20"/>
                <w:szCs w:val="20"/>
              </w:rPr>
              <w:t>0-1.2分）。</w:t>
            </w:r>
          </w:p>
        </w:tc>
      </w:tr>
      <w:tr w:rsidR="0012031C" w14:paraId="01614D31" w14:textId="77777777">
        <w:trPr>
          <w:trHeight w:val="1344"/>
        </w:trPr>
        <w:tc>
          <w:tcPr>
            <w:tcW w:w="526" w:type="pct"/>
            <w:vMerge/>
            <w:vAlign w:val="center"/>
          </w:tcPr>
          <w:p w14:paraId="562281EC"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04DF25F6" w14:textId="77777777" w:rsidR="0012031C" w:rsidRDefault="0012031C">
            <w:pPr>
              <w:widowControl/>
              <w:jc w:val="left"/>
              <w:rPr>
                <w:rFonts w:ascii="宋体" w:eastAsia="宋体" w:hAnsi="宋体" w:cs="宋体"/>
                <w:color w:val="000000"/>
                <w:kern w:val="0"/>
                <w:sz w:val="20"/>
                <w:szCs w:val="20"/>
              </w:rPr>
            </w:pPr>
          </w:p>
        </w:tc>
        <w:tc>
          <w:tcPr>
            <w:tcW w:w="658" w:type="pct"/>
            <w:shd w:val="clear" w:color="auto" w:fill="auto"/>
            <w:vAlign w:val="center"/>
          </w:tcPr>
          <w:p w14:paraId="7FBFFF11"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资金使用（</w:t>
            </w:r>
            <w:r>
              <w:rPr>
                <w:rFonts w:ascii="宋体" w:eastAsia="宋体" w:hAnsi="宋体" w:cs="宋体"/>
                <w:color w:val="000000"/>
                <w:kern w:val="0"/>
                <w:sz w:val="20"/>
                <w:szCs w:val="20"/>
              </w:rPr>
              <w:t>2分）</w:t>
            </w:r>
          </w:p>
        </w:tc>
        <w:tc>
          <w:tcPr>
            <w:tcW w:w="639" w:type="pct"/>
            <w:shd w:val="clear" w:color="auto" w:fill="auto"/>
            <w:vAlign w:val="center"/>
          </w:tcPr>
          <w:p w14:paraId="03A931EE"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资金使用合</w:t>
            </w:r>
            <w:proofErr w:type="gramStart"/>
            <w:r>
              <w:rPr>
                <w:rFonts w:ascii="宋体" w:eastAsia="宋体" w:hAnsi="宋体" w:cs="宋体" w:hint="eastAsia"/>
                <w:color w:val="000000"/>
                <w:kern w:val="0"/>
                <w:sz w:val="20"/>
                <w:szCs w:val="20"/>
              </w:rPr>
              <w:t>规</w:t>
            </w:r>
            <w:proofErr w:type="gramEnd"/>
            <w:r>
              <w:rPr>
                <w:rFonts w:ascii="宋体" w:eastAsia="宋体" w:hAnsi="宋体" w:cs="宋体" w:hint="eastAsia"/>
                <w:color w:val="000000"/>
                <w:kern w:val="0"/>
                <w:sz w:val="20"/>
                <w:szCs w:val="20"/>
              </w:rPr>
              <w:t>性（</w:t>
            </w:r>
            <w:r>
              <w:rPr>
                <w:rFonts w:ascii="宋体" w:eastAsia="宋体" w:hAnsi="宋体" w:cs="宋体"/>
                <w:color w:val="000000"/>
                <w:kern w:val="0"/>
                <w:sz w:val="20"/>
                <w:szCs w:val="20"/>
              </w:rPr>
              <w:t>2分）</w:t>
            </w:r>
          </w:p>
        </w:tc>
        <w:tc>
          <w:tcPr>
            <w:tcW w:w="2691" w:type="pct"/>
            <w:shd w:val="clear" w:color="auto" w:fill="auto"/>
            <w:vAlign w:val="center"/>
          </w:tcPr>
          <w:p w14:paraId="0CED2997"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严格执行财务制度，会计核算规范（</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执行财务制度，会计核算比较规范（</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能够执行财务制度，会计核算基本规范（</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lastRenderedPageBreak/>
              <w:t>不执行财务制度，会计核算不规范（</w:t>
            </w:r>
            <w:r>
              <w:rPr>
                <w:rFonts w:ascii="宋体" w:eastAsia="宋体" w:hAnsi="宋体" w:cs="宋体"/>
                <w:color w:val="000000"/>
                <w:kern w:val="0"/>
                <w:sz w:val="20"/>
                <w:szCs w:val="20"/>
              </w:rPr>
              <w:t>0-1.2分）。</w:t>
            </w:r>
          </w:p>
        </w:tc>
      </w:tr>
      <w:tr w:rsidR="0012031C" w14:paraId="2BEFE68D" w14:textId="77777777">
        <w:trPr>
          <w:trHeight w:val="1612"/>
        </w:trPr>
        <w:tc>
          <w:tcPr>
            <w:tcW w:w="526" w:type="pct"/>
            <w:vMerge/>
            <w:vAlign w:val="center"/>
          </w:tcPr>
          <w:p w14:paraId="0CDB0148" w14:textId="77777777" w:rsidR="0012031C" w:rsidRDefault="0012031C">
            <w:pPr>
              <w:widowControl/>
              <w:jc w:val="left"/>
              <w:rPr>
                <w:rFonts w:ascii="宋体" w:eastAsia="宋体" w:hAnsi="宋体" w:cs="宋体"/>
                <w:color w:val="000000"/>
                <w:kern w:val="0"/>
                <w:sz w:val="20"/>
                <w:szCs w:val="20"/>
              </w:rPr>
            </w:pPr>
          </w:p>
        </w:tc>
        <w:tc>
          <w:tcPr>
            <w:tcW w:w="487" w:type="pct"/>
            <w:vMerge w:val="restart"/>
            <w:shd w:val="clear" w:color="auto" w:fill="auto"/>
            <w:vAlign w:val="center"/>
          </w:tcPr>
          <w:p w14:paraId="48CCEEA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组织实施（</w:t>
            </w:r>
            <w:r>
              <w:rPr>
                <w:rFonts w:ascii="宋体" w:eastAsia="宋体" w:hAnsi="宋体" w:cs="宋体"/>
                <w:color w:val="000000"/>
                <w:kern w:val="0"/>
                <w:sz w:val="20"/>
                <w:szCs w:val="20"/>
              </w:rPr>
              <w:t>19分）</w:t>
            </w:r>
          </w:p>
        </w:tc>
        <w:tc>
          <w:tcPr>
            <w:tcW w:w="658" w:type="pct"/>
            <w:vMerge w:val="restart"/>
            <w:shd w:val="clear" w:color="auto" w:fill="auto"/>
            <w:vAlign w:val="center"/>
          </w:tcPr>
          <w:p w14:paraId="78EBD37E"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组织机构（</w:t>
            </w:r>
            <w:r>
              <w:rPr>
                <w:rFonts w:ascii="宋体" w:eastAsia="宋体" w:hAnsi="宋体" w:cs="宋体"/>
                <w:color w:val="000000"/>
                <w:kern w:val="0"/>
                <w:sz w:val="20"/>
                <w:szCs w:val="20"/>
              </w:rPr>
              <w:t>5分）</w:t>
            </w:r>
          </w:p>
        </w:tc>
        <w:tc>
          <w:tcPr>
            <w:tcW w:w="639" w:type="pct"/>
            <w:shd w:val="clear" w:color="auto" w:fill="auto"/>
            <w:vAlign w:val="center"/>
          </w:tcPr>
          <w:p w14:paraId="0A1D7D11"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组织建设（</w:t>
            </w:r>
            <w:r>
              <w:rPr>
                <w:rFonts w:ascii="宋体" w:eastAsia="宋体" w:hAnsi="宋体" w:cs="宋体"/>
                <w:color w:val="000000"/>
                <w:kern w:val="0"/>
                <w:sz w:val="20"/>
                <w:szCs w:val="20"/>
              </w:rPr>
              <w:t>3分）</w:t>
            </w:r>
          </w:p>
        </w:tc>
        <w:tc>
          <w:tcPr>
            <w:tcW w:w="2691" w:type="pct"/>
            <w:shd w:val="clear" w:color="auto" w:fill="auto"/>
            <w:vAlign w:val="center"/>
          </w:tcPr>
          <w:p w14:paraId="2853A50F"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组织管理机构健全，责任明确（</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组织管理机构比较健全，责任比较明确（</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组织管理机构基本健全，责任基本明确（</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组织管理机构不够健全，责任不够明确（</w:t>
            </w:r>
            <w:r>
              <w:rPr>
                <w:rFonts w:ascii="宋体" w:eastAsia="宋体" w:hAnsi="宋体" w:cs="宋体"/>
                <w:color w:val="000000"/>
                <w:kern w:val="0"/>
                <w:sz w:val="20"/>
                <w:szCs w:val="20"/>
              </w:rPr>
              <w:t>0-1.8分）。</w:t>
            </w:r>
          </w:p>
        </w:tc>
      </w:tr>
      <w:tr w:rsidR="0012031C" w14:paraId="79681FCB" w14:textId="77777777">
        <w:trPr>
          <w:trHeight w:val="1075"/>
        </w:trPr>
        <w:tc>
          <w:tcPr>
            <w:tcW w:w="526" w:type="pct"/>
            <w:vMerge/>
            <w:vAlign w:val="center"/>
          </w:tcPr>
          <w:p w14:paraId="2D6C683F"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32E7F521" w14:textId="77777777" w:rsidR="0012031C" w:rsidRDefault="0012031C">
            <w:pPr>
              <w:widowControl/>
              <w:jc w:val="left"/>
              <w:rPr>
                <w:rFonts w:ascii="宋体" w:eastAsia="宋体" w:hAnsi="宋体" w:cs="宋体"/>
                <w:color w:val="000000"/>
                <w:kern w:val="0"/>
                <w:sz w:val="20"/>
                <w:szCs w:val="20"/>
              </w:rPr>
            </w:pPr>
          </w:p>
        </w:tc>
        <w:tc>
          <w:tcPr>
            <w:tcW w:w="658" w:type="pct"/>
            <w:vMerge/>
            <w:vAlign w:val="center"/>
          </w:tcPr>
          <w:p w14:paraId="07B3CE54" w14:textId="77777777" w:rsidR="0012031C" w:rsidRDefault="0012031C">
            <w:pPr>
              <w:widowControl/>
              <w:jc w:val="left"/>
              <w:rPr>
                <w:rFonts w:ascii="宋体" w:eastAsia="宋体" w:hAnsi="宋体" w:cs="宋体"/>
                <w:color w:val="000000"/>
                <w:kern w:val="0"/>
                <w:sz w:val="20"/>
                <w:szCs w:val="20"/>
              </w:rPr>
            </w:pPr>
          </w:p>
        </w:tc>
        <w:tc>
          <w:tcPr>
            <w:tcW w:w="639" w:type="pct"/>
            <w:shd w:val="clear" w:color="auto" w:fill="auto"/>
            <w:vAlign w:val="center"/>
          </w:tcPr>
          <w:p w14:paraId="17FF301B"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组织分工、职责（</w:t>
            </w:r>
            <w:r>
              <w:rPr>
                <w:rFonts w:ascii="宋体" w:eastAsia="宋体" w:hAnsi="宋体" w:cs="宋体"/>
                <w:color w:val="000000"/>
                <w:kern w:val="0"/>
                <w:sz w:val="20"/>
                <w:szCs w:val="20"/>
              </w:rPr>
              <w:t>2分）</w:t>
            </w:r>
          </w:p>
        </w:tc>
        <w:tc>
          <w:tcPr>
            <w:tcW w:w="2691" w:type="pct"/>
            <w:shd w:val="clear" w:color="auto" w:fill="auto"/>
            <w:vAlign w:val="center"/>
          </w:tcPr>
          <w:p w14:paraId="33E52924"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组织分工、职责明确（</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组织分工、职责比较明确（</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组织分工、职责基本明确（</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组织分工、职责不够明确（</w:t>
            </w:r>
            <w:r>
              <w:rPr>
                <w:rFonts w:ascii="宋体" w:eastAsia="宋体" w:hAnsi="宋体" w:cs="宋体"/>
                <w:color w:val="000000"/>
                <w:kern w:val="0"/>
                <w:sz w:val="20"/>
                <w:szCs w:val="20"/>
              </w:rPr>
              <w:t>0-1.2分）</w:t>
            </w:r>
          </w:p>
        </w:tc>
      </w:tr>
      <w:tr w:rsidR="0012031C" w14:paraId="2672E8F1" w14:textId="77777777">
        <w:trPr>
          <w:trHeight w:val="1075"/>
        </w:trPr>
        <w:tc>
          <w:tcPr>
            <w:tcW w:w="526" w:type="pct"/>
            <w:vMerge/>
            <w:vAlign w:val="center"/>
          </w:tcPr>
          <w:p w14:paraId="2A98A728"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3D517F79" w14:textId="77777777" w:rsidR="0012031C" w:rsidRDefault="0012031C">
            <w:pPr>
              <w:widowControl/>
              <w:jc w:val="left"/>
              <w:rPr>
                <w:rFonts w:ascii="宋体" w:eastAsia="宋体" w:hAnsi="宋体" w:cs="宋体"/>
                <w:color w:val="000000"/>
                <w:kern w:val="0"/>
                <w:sz w:val="20"/>
                <w:szCs w:val="20"/>
              </w:rPr>
            </w:pPr>
          </w:p>
        </w:tc>
        <w:tc>
          <w:tcPr>
            <w:tcW w:w="658" w:type="pct"/>
            <w:vMerge w:val="restart"/>
            <w:shd w:val="clear" w:color="auto" w:fill="auto"/>
            <w:vAlign w:val="center"/>
          </w:tcPr>
          <w:p w14:paraId="7A942BE8"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制度建设（</w:t>
            </w:r>
            <w:r>
              <w:rPr>
                <w:rFonts w:ascii="宋体" w:eastAsia="宋体" w:hAnsi="宋体" w:cs="宋体"/>
                <w:color w:val="000000"/>
                <w:kern w:val="0"/>
                <w:sz w:val="20"/>
                <w:szCs w:val="20"/>
              </w:rPr>
              <w:t>5分）</w:t>
            </w:r>
          </w:p>
        </w:tc>
        <w:tc>
          <w:tcPr>
            <w:tcW w:w="639" w:type="pct"/>
            <w:shd w:val="clear" w:color="auto" w:fill="auto"/>
            <w:vAlign w:val="center"/>
          </w:tcPr>
          <w:p w14:paraId="21655327"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管理制度建设（</w:t>
            </w:r>
            <w:r>
              <w:rPr>
                <w:rFonts w:ascii="宋体" w:eastAsia="宋体" w:hAnsi="宋体" w:cs="宋体"/>
                <w:color w:val="000000"/>
                <w:kern w:val="0"/>
                <w:sz w:val="20"/>
                <w:szCs w:val="20"/>
              </w:rPr>
              <w:t>3分）</w:t>
            </w:r>
          </w:p>
        </w:tc>
        <w:tc>
          <w:tcPr>
            <w:tcW w:w="2691" w:type="pct"/>
            <w:shd w:val="clear" w:color="auto" w:fill="auto"/>
            <w:vAlign w:val="center"/>
          </w:tcPr>
          <w:p w14:paraId="4733B9FD"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管理制度健全、有效（</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管理制度比较健全、有效（</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管理制度基本健全、基本有效（</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管理制度不健全，基本无效（</w:t>
            </w:r>
            <w:r>
              <w:rPr>
                <w:rFonts w:ascii="宋体" w:eastAsia="宋体" w:hAnsi="宋体" w:cs="宋体"/>
                <w:color w:val="000000"/>
                <w:kern w:val="0"/>
                <w:sz w:val="20"/>
                <w:szCs w:val="20"/>
              </w:rPr>
              <w:t xml:space="preserve">0-1.8分）。 </w:t>
            </w:r>
          </w:p>
        </w:tc>
      </w:tr>
      <w:tr w:rsidR="0012031C" w14:paraId="20CEF268" w14:textId="77777777">
        <w:trPr>
          <w:trHeight w:val="1344"/>
        </w:trPr>
        <w:tc>
          <w:tcPr>
            <w:tcW w:w="526" w:type="pct"/>
            <w:vMerge/>
            <w:vAlign w:val="center"/>
          </w:tcPr>
          <w:p w14:paraId="215F2AB6"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5AF654B1" w14:textId="77777777" w:rsidR="0012031C" w:rsidRDefault="0012031C">
            <w:pPr>
              <w:widowControl/>
              <w:jc w:val="left"/>
              <w:rPr>
                <w:rFonts w:ascii="宋体" w:eastAsia="宋体" w:hAnsi="宋体" w:cs="宋体"/>
                <w:color w:val="000000"/>
                <w:kern w:val="0"/>
                <w:sz w:val="20"/>
                <w:szCs w:val="20"/>
              </w:rPr>
            </w:pPr>
          </w:p>
        </w:tc>
        <w:tc>
          <w:tcPr>
            <w:tcW w:w="658" w:type="pct"/>
            <w:vMerge/>
            <w:vAlign w:val="center"/>
          </w:tcPr>
          <w:p w14:paraId="371BFC91" w14:textId="77777777" w:rsidR="0012031C" w:rsidRDefault="0012031C">
            <w:pPr>
              <w:widowControl/>
              <w:jc w:val="left"/>
              <w:rPr>
                <w:rFonts w:ascii="宋体" w:eastAsia="宋体" w:hAnsi="宋体" w:cs="宋体"/>
                <w:color w:val="000000"/>
                <w:kern w:val="0"/>
                <w:sz w:val="20"/>
                <w:szCs w:val="20"/>
              </w:rPr>
            </w:pPr>
          </w:p>
        </w:tc>
        <w:tc>
          <w:tcPr>
            <w:tcW w:w="639" w:type="pct"/>
            <w:shd w:val="clear" w:color="auto" w:fill="auto"/>
            <w:vAlign w:val="center"/>
          </w:tcPr>
          <w:p w14:paraId="47B52097"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方案编制（</w:t>
            </w:r>
            <w:r>
              <w:rPr>
                <w:rFonts w:ascii="宋体" w:eastAsia="宋体" w:hAnsi="宋体" w:cs="宋体"/>
                <w:color w:val="000000"/>
                <w:kern w:val="0"/>
                <w:sz w:val="20"/>
                <w:szCs w:val="20"/>
              </w:rPr>
              <w:t>2分）</w:t>
            </w:r>
          </w:p>
        </w:tc>
        <w:tc>
          <w:tcPr>
            <w:tcW w:w="2691" w:type="pct"/>
            <w:shd w:val="clear" w:color="auto" w:fill="auto"/>
            <w:vAlign w:val="center"/>
          </w:tcPr>
          <w:p w14:paraId="0AB01980"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项目实施方案或计划编制合理、具体（</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项目实施方案或计划编制比较合理，比较具体（</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项目实施方案或计划编制基本合理（</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项目实施方案或计划编制不合理（</w:t>
            </w:r>
            <w:r>
              <w:rPr>
                <w:rFonts w:ascii="宋体" w:eastAsia="宋体" w:hAnsi="宋体" w:cs="宋体"/>
                <w:color w:val="000000"/>
                <w:kern w:val="0"/>
                <w:sz w:val="20"/>
                <w:szCs w:val="20"/>
              </w:rPr>
              <w:t xml:space="preserve">0-1.2分） </w:t>
            </w:r>
          </w:p>
        </w:tc>
      </w:tr>
      <w:tr w:rsidR="0012031C" w14:paraId="3CA47D3D" w14:textId="77777777">
        <w:trPr>
          <w:trHeight w:val="1344"/>
        </w:trPr>
        <w:tc>
          <w:tcPr>
            <w:tcW w:w="526" w:type="pct"/>
            <w:vMerge/>
            <w:vAlign w:val="center"/>
          </w:tcPr>
          <w:p w14:paraId="3E364E62"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4469CDD5" w14:textId="77777777" w:rsidR="0012031C" w:rsidRDefault="0012031C">
            <w:pPr>
              <w:widowControl/>
              <w:jc w:val="left"/>
              <w:rPr>
                <w:rFonts w:ascii="宋体" w:eastAsia="宋体" w:hAnsi="宋体" w:cs="宋体"/>
                <w:color w:val="000000"/>
                <w:kern w:val="0"/>
                <w:sz w:val="20"/>
                <w:szCs w:val="20"/>
              </w:rPr>
            </w:pPr>
          </w:p>
        </w:tc>
        <w:tc>
          <w:tcPr>
            <w:tcW w:w="658" w:type="pct"/>
            <w:vMerge w:val="restart"/>
            <w:shd w:val="clear" w:color="auto" w:fill="auto"/>
            <w:vAlign w:val="center"/>
          </w:tcPr>
          <w:p w14:paraId="2A0A421E"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过程控制（</w:t>
            </w:r>
            <w:r>
              <w:rPr>
                <w:rFonts w:ascii="宋体" w:eastAsia="宋体" w:hAnsi="宋体" w:cs="宋体"/>
                <w:color w:val="000000"/>
                <w:kern w:val="0"/>
                <w:sz w:val="20"/>
                <w:szCs w:val="20"/>
              </w:rPr>
              <w:t>9分）</w:t>
            </w:r>
          </w:p>
        </w:tc>
        <w:tc>
          <w:tcPr>
            <w:tcW w:w="639" w:type="pct"/>
            <w:shd w:val="clear" w:color="auto" w:fill="auto"/>
            <w:vAlign w:val="center"/>
          </w:tcPr>
          <w:p w14:paraId="6697354A"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制度执行有效性（</w:t>
            </w:r>
            <w:r>
              <w:rPr>
                <w:rFonts w:ascii="宋体" w:eastAsia="宋体" w:hAnsi="宋体" w:cs="宋体"/>
                <w:color w:val="000000"/>
                <w:kern w:val="0"/>
                <w:sz w:val="20"/>
                <w:szCs w:val="20"/>
              </w:rPr>
              <w:t>3分）</w:t>
            </w:r>
          </w:p>
        </w:tc>
        <w:tc>
          <w:tcPr>
            <w:tcW w:w="2691" w:type="pct"/>
            <w:shd w:val="clear" w:color="auto" w:fill="auto"/>
            <w:vAlign w:val="center"/>
          </w:tcPr>
          <w:p w14:paraId="51E44128"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严格按项目管理制度组织实施（</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按项目</w:t>
            </w:r>
            <w:proofErr w:type="gramStart"/>
            <w:r>
              <w:rPr>
                <w:rFonts w:ascii="宋体" w:eastAsia="宋体" w:hAnsi="宋体" w:cs="宋体" w:hint="eastAsia"/>
                <w:color w:val="000000"/>
                <w:kern w:val="0"/>
                <w:sz w:val="20"/>
                <w:szCs w:val="20"/>
              </w:rPr>
              <w:t>目</w:t>
            </w:r>
            <w:proofErr w:type="gramEnd"/>
            <w:r>
              <w:rPr>
                <w:rFonts w:ascii="宋体" w:eastAsia="宋体" w:hAnsi="宋体" w:cs="宋体" w:hint="eastAsia"/>
                <w:color w:val="000000"/>
                <w:kern w:val="0"/>
                <w:sz w:val="20"/>
                <w:szCs w:val="20"/>
              </w:rPr>
              <w:t>管理制度组织实施（</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基本按</w:t>
            </w:r>
            <w:proofErr w:type="gramStart"/>
            <w:r>
              <w:rPr>
                <w:rFonts w:ascii="宋体" w:eastAsia="宋体" w:hAnsi="宋体" w:cs="宋体" w:hint="eastAsia"/>
                <w:color w:val="000000"/>
                <w:kern w:val="0"/>
                <w:sz w:val="20"/>
                <w:szCs w:val="20"/>
              </w:rPr>
              <w:t>目管理</w:t>
            </w:r>
            <w:proofErr w:type="gramEnd"/>
            <w:r>
              <w:rPr>
                <w:rFonts w:ascii="宋体" w:eastAsia="宋体" w:hAnsi="宋体" w:cs="宋体" w:hint="eastAsia"/>
                <w:color w:val="000000"/>
                <w:kern w:val="0"/>
                <w:sz w:val="20"/>
                <w:szCs w:val="20"/>
              </w:rPr>
              <w:t>制度组织实施（</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不按</w:t>
            </w:r>
            <w:proofErr w:type="gramStart"/>
            <w:r>
              <w:rPr>
                <w:rFonts w:ascii="宋体" w:eastAsia="宋体" w:hAnsi="宋体" w:cs="宋体" w:hint="eastAsia"/>
                <w:color w:val="000000"/>
                <w:kern w:val="0"/>
                <w:sz w:val="20"/>
                <w:szCs w:val="20"/>
              </w:rPr>
              <w:t>目管理</w:t>
            </w:r>
            <w:proofErr w:type="gramEnd"/>
            <w:r>
              <w:rPr>
                <w:rFonts w:ascii="宋体" w:eastAsia="宋体" w:hAnsi="宋体" w:cs="宋体" w:hint="eastAsia"/>
                <w:color w:val="000000"/>
                <w:kern w:val="0"/>
                <w:sz w:val="20"/>
                <w:szCs w:val="20"/>
              </w:rPr>
              <w:t>制度组织实施（</w:t>
            </w:r>
            <w:r>
              <w:rPr>
                <w:rFonts w:ascii="宋体" w:eastAsia="宋体" w:hAnsi="宋体" w:cs="宋体"/>
                <w:color w:val="000000"/>
                <w:kern w:val="0"/>
                <w:sz w:val="20"/>
                <w:szCs w:val="20"/>
              </w:rPr>
              <w:t>0-1.8分）。</w:t>
            </w:r>
          </w:p>
        </w:tc>
      </w:tr>
      <w:tr w:rsidR="0012031C" w14:paraId="611D7EBD" w14:textId="77777777">
        <w:trPr>
          <w:trHeight w:val="1075"/>
        </w:trPr>
        <w:tc>
          <w:tcPr>
            <w:tcW w:w="526" w:type="pct"/>
            <w:vMerge/>
            <w:vAlign w:val="center"/>
          </w:tcPr>
          <w:p w14:paraId="0D65619C"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055E45FD" w14:textId="77777777" w:rsidR="0012031C" w:rsidRDefault="0012031C">
            <w:pPr>
              <w:widowControl/>
              <w:jc w:val="left"/>
              <w:rPr>
                <w:rFonts w:ascii="宋体" w:eastAsia="宋体" w:hAnsi="宋体" w:cs="宋体"/>
                <w:color w:val="000000"/>
                <w:kern w:val="0"/>
                <w:sz w:val="20"/>
                <w:szCs w:val="20"/>
              </w:rPr>
            </w:pPr>
          </w:p>
        </w:tc>
        <w:tc>
          <w:tcPr>
            <w:tcW w:w="658" w:type="pct"/>
            <w:vMerge/>
            <w:vAlign w:val="center"/>
          </w:tcPr>
          <w:p w14:paraId="0CAFA3C0" w14:textId="77777777" w:rsidR="0012031C" w:rsidRDefault="0012031C">
            <w:pPr>
              <w:widowControl/>
              <w:jc w:val="left"/>
              <w:rPr>
                <w:rFonts w:ascii="宋体" w:eastAsia="宋体" w:hAnsi="宋体" w:cs="宋体"/>
                <w:color w:val="000000"/>
                <w:kern w:val="0"/>
                <w:sz w:val="20"/>
                <w:szCs w:val="20"/>
              </w:rPr>
            </w:pPr>
          </w:p>
        </w:tc>
        <w:tc>
          <w:tcPr>
            <w:tcW w:w="639" w:type="pct"/>
            <w:shd w:val="clear" w:color="auto" w:fill="auto"/>
            <w:vAlign w:val="center"/>
          </w:tcPr>
          <w:p w14:paraId="4929B000"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方案实施（</w:t>
            </w:r>
            <w:r>
              <w:rPr>
                <w:rFonts w:ascii="宋体" w:eastAsia="宋体" w:hAnsi="宋体" w:cs="宋体"/>
                <w:color w:val="000000"/>
                <w:kern w:val="0"/>
                <w:sz w:val="20"/>
                <w:szCs w:val="20"/>
              </w:rPr>
              <w:t>3分）</w:t>
            </w:r>
          </w:p>
        </w:tc>
        <w:tc>
          <w:tcPr>
            <w:tcW w:w="2691" w:type="pct"/>
            <w:shd w:val="clear" w:color="auto" w:fill="auto"/>
            <w:vAlign w:val="center"/>
          </w:tcPr>
          <w:p w14:paraId="5F51D321"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严格按项目实施方案计划组织实施（</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按项目实施方案计划组织实施（</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基本按项目实施方案计划组织实施（</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不按项目实施方案会计划组织实施（</w:t>
            </w:r>
            <w:r>
              <w:rPr>
                <w:rFonts w:ascii="宋体" w:eastAsia="宋体" w:hAnsi="宋体" w:cs="宋体"/>
                <w:color w:val="000000"/>
                <w:kern w:val="0"/>
                <w:sz w:val="20"/>
                <w:szCs w:val="20"/>
              </w:rPr>
              <w:t>0-1.8分）。</w:t>
            </w:r>
          </w:p>
        </w:tc>
      </w:tr>
      <w:tr w:rsidR="0012031C" w14:paraId="1F06D782" w14:textId="77777777">
        <w:trPr>
          <w:trHeight w:val="1075"/>
        </w:trPr>
        <w:tc>
          <w:tcPr>
            <w:tcW w:w="526" w:type="pct"/>
            <w:vMerge/>
            <w:vAlign w:val="center"/>
          </w:tcPr>
          <w:p w14:paraId="43940C20"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21A1FDF2" w14:textId="77777777" w:rsidR="0012031C" w:rsidRDefault="0012031C">
            <w:pPr>
              <w:widowControl/>
              <w:jc w:val="left"/>
              <w:rPr>
                <w:rFonts w:ascii="宋体" w:eastAsia="宋体" w:hAnsi="宋体" w:cs="宋体"/>
                <w:color w:val="000000"/>
                <w:kern w:val="0"/>
                <w:sz w:val="20"/>
                <w:szCs w:val="20"/>
              </w:rPr>
            </w:pPr>
          </w:p>
        </w:tc>
        <w:tc>
          <w:tcPr>
            <w:tcW w:w="658" w:type="pct"/>
            <w:vMerge/>
            <w:vAlign w:val="center"/>
          </w:tcPr>
          <w:p w14:paraId="5E97E9FB" w14:textId="77777777" w:rsidR="0012031C" w:rsidRDefault="0012031C">
            <w:pPr>
              <w:widowControl/>
              <w:jc w:val="left"/>
              <w:rPr>
                <w:rFonts w:ascii="宋体" w:eastAsia="宋体" w:hAnsi="宋体" w:cs="宋体"/>
                <w:color w:val="000000"/>
                <w:kern w:val="0"/>
                <w:sz w:val="20"/>
                <w:szCs w:val="20"/>
              </w:rPr>
            </w:pPr>
          </w:p>
        </w:tc>
        <w:tc>
          <w:tcPr>
            <w:tcW w:w="639" w:type="pct"/>
            <w:shd w:val="clear" w:color="auto" w:fill="auto"/>
            <w:vAlign w:val="center"/>
          </w:tcPr>
          <w:p w14:paraId="04F81D73"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项目验收（</w:t>
            </w:r>
            <w:r>
              <w:rPr>
                <w:rFonts w:ascii="宋体" w:eastAsia="宋体" w:hAnsi="宋体" w:cs="宋体"/>
                <w:color w:val="000000"/>
                <w:kern w:val="0"/>
                <w:sz w:val="20"/>
                <w:szCs w:val="20"/>
              </w:rPr>
              <w:t>3分）</w:t>
            </w:r>
          </w:p>
        </w:tc>
        <w:tc>
          <w:tcPr>
            <w:tcW w:w="2691" w:type="pct"/>
            <w:shd w:val="clear" w:color="auto" w:fill="auto"/>
            <w:vAlign w:val="center"/>
          </w:tcPr>
          <w:p w14:paraId="3D8E8165"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项目验收完整（</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项目验收比较完整（</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项目验收基本完整（</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未进行项目验收（</w:t>
            </w:r>
            <w:r>
              <w:rPr>
                <w:rFonts w:ascii="宋体" w:eastAsia="宋体" w:hAnsi="宋体" w:cs="宋体"/>
                <w:color w:val="000000"/>
                <w:kern w:val="0"/>
                <w:sz w:val="20"/>
                <w:szCs w:val="20"/>
              </w:rPr>
              <w:t>0-1.8分）。</w:t>
            </w:r>
          </w:p>
        </w:tc>
      </w:tr>
      <w:tr w:rsidR="0012031C" w14:paraId="2CB4825C" w14:textId="77777777">
        <w:trPr>
          <w:trHeight w:val="1191"/>
        </w:trPr>
        <w:tc>
          <w:tcPr>
            <w:tcW w:w="526" w:type="pct"/>
            <w:vMerge w:val="restart"/>
            <w:shd w:val="clear" w:color="auto" w:fill="auto"/>
            <w:vAlign w:val="center"/>
          </w:tcPr>
          <w:p w14:paraId="64866B91"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w:t>
            </w:r>
            <w:r>
              <w:rPr>
                <w:rFonts w:ascii="宋体" w:eastAsia="宋体" w:hAnsi="宋体" w:cs="宋体"/>
                <w:color w:val="000000"/>
                <w:kern w:val="0"/>
                <w:sz w:val="20"/>
                <w:szCs w:val="20"/>
              </w:rPr>
              <w:t>30分）</w:t>
            </w:r>
          </w:p>
        </w:tc>
        <w:tc>
          <w:tcPr>
            <w:tcW w:w="487" w:type="pct"/>
            <w:shd w:val="clear" w:color="auto" w:fill="auto"/>
            <w:vAlign w:val="center"/>
          </w:tcPr>
          <w:p w14:paraId="13D9959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产出数量（</w:t>
            </w:r>
            <w:r>
              <w:rPr>
                <w:rFonts w:ascii="宋体" w:eastAsia="宋体" w:hAnsi="宋体" w:cs="宋体"/>
                <w:color w:val="000000"/>
                <w:kern w:val="0"/>
                <w:sz w:val="20"/>
                <w:szCs w:val="20"/>
              </w:rPr>
              <w:t>10分）</w:t>
            </w:r>
          </w:p>
        </w:tc>
        <w:tc>
          <w:tcPr>
            <w:tcW w:w="658" w:type="pct"/>
            <w:shd w:val="clear" w:color="auto" w:fill="auto"/>
            <w:vAlign w:val="center"/>
          </w:tcPr>
          <w:p w14:paraId="1D4D45C9"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产出数量（</w:t>
            </w:r>
            <w:r>
              <w:rPr>
                <w:rFonts w:ascii="宋体" w:eastAsia="宋体" w:hAnsi="宋体" w:cs="宋体"/>
                <w:color w:val="000000"/>
                <w:kern w:val="0"/>
                <w:sz w:val="20"/>
                <w:szCs w:val="20"/>
              </w:rPr>
              <w:t>10分）</w:t>
            </w:r>
          </w:p>
        </w:tc>
        <w:tc>
          <w:tcPr>
            <w:tcW w:w="639" w:type="pct"/>
            <w:shd w:val="clear" w:color="auto" w:fill="auto"/>
            <w:vAlign w:val="center"/>
          </w:tcPr>
          <w:p w14:paraId="387AE7C4"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项目产出数量是否达到项目申报产出数量指标（</w:t>
            </w:r>
            <w:r>
              <w:rPr>
                <w:rFonts w:ascii="宋体" w:eastAsia="宋体" w:hAnsi="宋体" w:cs="宋体"/>
                <w:color w:val="000000"/>
                <w:kern w:val="0"/>
                <w:sz w:val="20"/>
                <w:szCs w:val="20"/>
              </w:rPr>
              <w:t>10分）</w:t>
            </w:r>
          </w:p>
        </w:tc>
        <w:tc>
          <w:tcPr>
            <w:tcW w:w="2691" w:type="pct"/>
            <w:shd w:val="clear" w:color="auto" w:fill="auto"/>
            <w:vAlign w:val="center"/>
          </w:tcPr>
          <w:p w14:paraId="5E1A296F"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项目产出数量完全达到绩效目标（</w:t>
            </w:r>
            <w:r>
              <w:rPr>
                <w:rFonts w:ascii="宋体" w:eastAsia="宋体" w:hAnsi="宋体" w:cs="宋体"/>
                <w:color w:val="000000"/>
                <w:kern w:val="0"/>
                <w:sz w:val="20"/>
                <w:szCs w:val="20"/>
              </w:rPr>
              <w:t>9[含]-10分）；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项目产出数量达到绩效目标（</w:t>
            </w:r>
            <w:r>
              <w:rPr>
                <w:rFonts w:ascii="宋体" w:eastAsia="宋体" w:hAnsi="宋体" w:cs="宋体"/>
                <w:color w:val="000000"/>
                <w:kern w:val="0"/>
                <w:sz w:val="20"/>
                <w:szCs w:val="20"/>
              </w:rPr>
              <w:t>7.5[含]-9分）；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项目产出数量基本达到绩效目标（</w:t>
            </w:r>
            <w:r>
              <w:rPr>
                <w:rFonts w:ascii="宋体" w:eastAsia="宋体" w:hAnsi="宋体" w:cs="宋体"/>
                <w:color w:val="000000"/>
                <w:kern w:val="0"/>
                <w:sz w:val="20"/>
                <w:szCs w:val="20"/>
              </w:rPr>
              <w:t>6[含]-7.5分）；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项目产出数量没有达到绩效目标（</w:t>
            </w:r>
            <w:r>
              <w:rPr>
                <w:rFonts w:ascii="宋体" w:eastAsia="宋体" w:hAnsi="宋体" w:cs="宋体"/>
                <w:color w:val="000000"/>
                <w:kern w:val="0"/>
                <w:sz w:val="20"/>
                <w:szCs w:val="20"/>
              </w:rPr>
              <w:t>0-6分）</w:t>
            </w:r>
          </w:p>
        </w:tc>
      </w:tr>
      <w:tr w:rsidR="0012031C" w14:paraId="081D29C6" w14:textId="77777777">
        <w:trPr>
          <w:trHeight w:val="1075"/>
        </w:trPr>
        <w:tc>
          <w:tcPr>
            <w:tcW w:w="526" w:type="pct"/>
            <w:vMerge/>
            <w:vAlign w:val="center"/>
          </w:tcPr>
          <w:p w14:paraId="23F9C0A4" w14:textId="77777777" w:rsidR="0012031C" w:rsidRDefault="0012031C">
            <w:pPr>
              <w:widowControl/>
              <w:jc w:val="left"/>
              <w:rPr>
                <w:rFonts w:ascii="宋体" w:eastAsia="宋体" w:hAnsi="宋体" w:cs="宋体"/>
                <w:color w:val="000000"/>
                <w:kern w:val="0"/>
                <w:sz w:val="20"/>
                <w:szCs w:val="20"/>
              </w:rPr>
            </w:pPr>
          </w:p>
        </w:tc>
        <w:tc>
          <w:tcPr>
            <w:tcW w:w="487" w:type="pct"/>
            <w:vMerge w:val="restart"/>
            <w:shd w:val="clear" w:color="auto" w:fill="auto"/>
            <w:vAlign w:val="center"/>
          </w:tcPr>
          <w:p w14:paraId="3F60166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产出质量（</w:t>
            </w:r>
            <w:r>
              <w:rPr>
                <w:rFonts w:ascii="宋体" w:eastAsia="宋体" w:hAnsi="宋体" w:cs="宋体"/>
                <w:color w:val="000000"/>
                <w:kern w:val="0"/>
                <w:sz w:val="20"/>
                <w:szCs w:val="20"/>
              </w:rPr>
              <w:t>10分）</w:t>
            </w:r>
          </w:p>
        </w:tc>
        <w:tc>
          <w:tcPr>
            <w:tcW w:w="658" w:type="pct"/>
            <w:vMerge w:val="restart"/>
            <w:shd w:val="clear" w:color="auto" w:fill="auto"/>
            <w:vAlign w:val="center"/>
          </w:tcPr>
          <w:p w14:paraId="6448BB3E"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产出质量（</w:t>
            </w:r>
            <w:r>
              <w:rPr>
                <w:rFonts w:ascii="宋体" w:eastAsia="宋体" w:hAnsi="宋体" w:cs="宋体"/>
                <w:color w:val="000000"/>
                <w:kern w:val="0"/>
                <w:sz w:val="20"/>
                <w:szCs w:val="20"/>
              </w:rPr>
              <w:t>10分）</w:t>
            </w:r>
          </w:p>
        </w:tc>
        <w:tc>
          <w:tcPr>
            <w:tcW w:w="639" w:type="pct"/>
            <w:shd w:val="clear" w:color="auto" w:fill="auto"/>
            <w:vAlign w:val="center"/>
          </w:tcPr>
          <w:p w14:paraId="55443873"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预期目标完成的程度（</w:t>
            </w:r>
            <w:r>
              <w:rPr>
                <w:rFonts w:ascii="宋体" w:eastAsia="宋体" w:hAnsi="宋体" w:cs="宋体"/>
                <w:color w:val="000000"/>
                <w:kern w:val="0"/>
                <w:sz w:val="20"/>
                <w:szCs w:val="20"/>
              </w:rPr>
              <w:t>5分）</w:t>
            </w:r>
          </w:p>
        </w:tc>
        <w:tc>
          <w:tcPr>
            <w:tcW w:w="2691" w:type="pct"/>
            <w:shd w:val="clear" w:color="auto" w:fill="auto"/>
            <w:vAlign w:val="center"/>
          </w:tcPr>
          <w:p w14:paraId="35368871"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项目预期目标完成完全达到绩效目标（</w:t>
            </w:r>
            <w:r>
              <w:rPr>
                <w:rFonts w:ascii="宋体" w:eastAsia="宋体" w:hAnsi="宋体" w:cs="宋体"/>
                <w:color w:val="000000"/>
                <w:kern w:val="0"/>
                <w:sz w:val="20"/>
                <w:szCs w:val="20"/>
              </w:rPr>
              <w:t>4.5[含]-5分）；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项目预期目标完成达到绩效目标（</w:t>
            </w:r>
            <w:r>
              <w:rPr>
                <w:rFonts w:ascii="宋体" w:eastAsia="宋体" w:hAnsi="宋体" w:cs="宋体"/>
                <w:color w:val="000000"/>
                <w:kern w:val="0"/>
                <w:sz w:val="20"/>
                <w:szCs w:val="20"/>
              </w:rPr>
              <w:t>3.75[含]-4.5分）；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项目预期目标完成基本达到绩效目标（</w:t>
            </w:r>
            <w:r>
              <w:rPr>
                <w:rFonts w:ascii="宋体" w:eastAsia="宋体" w:hAnsi="宋体" w:cs="宋体"/>
                <w:color w:val="000000"/>
                <w:kern w:val="0"/>
                <w:sz w:val="20"/>
                <w:szCs w:val="20"/>
              </w:rPr>
              <w:t>3[含]-3.75分）；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项目预期目标完成没有达到绩效目标（</w:t>
            </w:r>
            <w:r>
              <w:rPr>
                <w:rFonts w:ascii="宋体" w:eastAsia="宋体" w:hAnsi="宋体" w:cs="宋体"/>
                <w:color w:val="000000"/>
                <w:kern w:val="0"/>
                <w:sz w:val="20"/>
                <w:szCs w:val="20"/>
              </w:rPr>
              <w:t>0-3分）。</w:t>
            </w:r>
          </w:p>
        </w:tc>
      </w:tr>
      <w:tr w:rsidR="0012031C" w14:paraId="1826BFEA" w14:textId="77777777">
        <w:trPr>
          <w:trHeight w:val="1333"/>
        </w:trPr>
        <w:tc>
          <w:tcPr>
            <w:tcW w:w="526" w:type="pct"/>
            <w:vMerge/>
            <w:vAlign w:val="center"/>
          </w:tcPr>
          <w:p w14:paraId="61D858C9"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43D2F847" w14:textId="77777777" w:rsidR="0012031C" w:rsidRDefault="0012031C">
            <w:pPr>
              <w:widowControl/>
              <w:jc w:val="left"/>
              <w:rPr>
                <w:rFonts w:ascii="宋体" w:eastAsia="宋体" w:hAnsi="宋体" w:cs="宋体"/>
                <w:color w:val="000000"/>
                <w:kern w:val="0"/>
                <w:sz w:val="20"/>
                <w:szCs w:val="20"/>
              </w:rPr>
            </w:pPr>
          </w:p>
        </w:tc>
        <w:tc>
          <w:tcPr>
            <w:tcW w:w="658" w:type="pct"/>
            <w:vMerge/>
            <w:vAlign w:val="center"/>
          </w:tcPr>
          <w:p w14:paraId="0F8B8CCB" w14:textId="77777777" w:rsidR="0012031C" w:rsidRDefault="0012031C">
            <w:pPr>
              <w:widowControl/>
              <w:jc w:val="left"/>
              <w:rPr>
                <w:rFonts w:ascii="宋体" w:eastAsia="宋体" w:hAnsi="宋体" w:cs="宋体"/>
                <w:color w:val="000000"/>
                <w:kern w:val="0"/>
                <w:sz w:val="20"/>
                <w:szCs w:val="20"/>
              </w:rPr>
            </w:pPr>
          </w:p>
        </w:tc>
        <w:tc>
          <w:tcPr>
            <w:tcW w:w="639" w:type="pct"/>
            <w:shd w:val="clear" w:color="auto" w:fill="auto"/>
            <w:vAlign w:val="center"/>
          </w:tcPr>
          <w:p w14:paraId="77A508C8"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预期目标完成的质量（</w:t>
            </w:r>
            <w:r>
              <w:rPr>
                <w:rFonts w:ascii="宋体" w:eastAsia="宋体" w:hAnsi="宋体" w:cs="宋体"/>
                <w:color w:val="000000"/>
                <w:kern w:val="0"/>
                <w:sz w:val="20"/>
                <w:szCs w:val="20"/>
              </w:rPr>
              <w:t>5分）</w:t>
            </w:r>
          </w:p>
        </w:tc>
        <w:tc>
          <w:tcPr>
            <w:tcW w:w="2691" w:type="pct"/>
            <w:shd w:val="clear" w:color="auto" w:fill="auto"/>
            <w:vAlign w:val="center"/>
          </w:tcPr>
          <w:p w14:paraId="114ED3F9"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项目产出质量完全达到绩效目标（</w:t>
            </w:r>
            <w:r>
              <w:rPr>
                <w:rFonts w:ascii="宋体" w:eastAsia="宋体" w:hAnsi="宋体" w:cs="宋体"/>
                <w:color w:val="000000"/>
                <w:kern w:val="0"/>
                <w:sz w:val="20"/>
                <w:szCs w:val="20"/>
              </w:rPr>
              <w:t>4.5[含]-5分）；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项目产出质量达到绩效目标（</w:t>
            </w:r>
            <w:r>
              <w:rPr>
                <w:rFonts w:ascii="宋体" w:eastAsia="宋体" w:hAnsi="宋体" w:cs="宋体"/>
                <w:color w:val="000000"/>
                <w:kern w:val="0"/>
                <w:sz w:val="20"/>
                <w:szCs w:val="20"/>
              </w:rPr>
              <w:t>3.75[含]-4.5分）；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项目产出质量基本达到绩效目标（</w:t>
            </w:r>
            <w:r>
              <w:rPr>
                <w:rFonts w:ascii="宋体" w:eastAsia="宋体" w:hAnsi="宋体" w:cs="宋体"/>
                <w:color w:val="000000"/>
                <w:kern w:val="0"/>
                <w:sz w:val="20"/>
                <w:szCs w:val="20"/>
              </w:rPr>
              <w:t>3[含]-3.75分）；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项目产出质量没有达到绩效目标（</w:t>
            </w:r>
            <w:r>
              <w:rPr>
                <w:rFonts w:ascii="宋体" w:eastAsia="宋体" w:hAnsi="宋体" w:cs="宋体"/>
                <w:color w:val="000000"/>
                <w:kern w:val="0"/>
                <w:sz w:val="20"/>
                <w:szCs w:val="20"/>
              </w:rPr>
              <w:t>0-3分）。</w:t>
            </w:r>
          </w:p>
        </w:tc>
      </w:tr>
      <w:tr w:rsidR="0012031C" w14:paraId="535914D5" w14:textId="77777777">
        <w:trPr>
          <w:trHeight w:val="1075"/>
        </w:trPr>
        <w:tc>
          <w:tcPr>
            <w:tcW w:w="526" w:type="pct"/>
            <w:vMerge/>
            <w:vAlign w:val="center"/>
          </w:tcPr>
          <w:p w14:paraId="219D4049" w14:textId="77777777" w:rsidR="0012031C" w:rsidRDefault="0012031C">
            <w:pPr>
              <w:widowControl/>
              <w:jc w:val="left"/>
              <w:rPr>
                <w:rFonts w:ascii="宋体" w:eastAsia="宋体" w:hAnsi="宋体" w:cs="宋体"/>
                <w:color w:val="000000"/>
                <w:kern w:val="0"/>
                <w:sz w:val="20"/>
                <w:szCs w:val="20"/>
              </w:rPr>
            </w:pPr>
          </w:p>
        </w:tc>
        <w:tc>
          <w:tcPr>
            <w:tcW w:w="487" w:type="pct"/>
            <w:shd w:val="clear" w:color="auto" w:fill="auto"/>
            <w:vAlign w:val="center"/>
          </w:tcPr>
          <w:p w14:paraId="28B806E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产出时效（</w:t>
            </w:r>
            <w:r>
              <w:rPr>
                <w:rFonts w:ascii="宋体" w:eastAsia="宋体" w:hAnsi="宋体" w:cs="宋体"/>
                <w:color w:val="000000"/>
                <w:kern w:val="0"/>
                <w:sz w:val="20"/>
                <w:szCs w:val="20"/>
              </w:rPr>
              <w:t>5分）</w:t>
            </w:r>
          </w:p>
        </w:tc>
        <w:tc>
          <w:tcPr>
            <w:tcW w:w="658" w:type="pct"/>
            <w:shd w:val="clear" w:color="auto" w:fill="auto"/>
            <w:vAlign w:val="center"/>
          </w:tcPr>
          <w:p w14:paraId="36EE030B"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完成及时性（</w:t>
            </w:r>
            <w:r>
              <w:rPr>
                <w:rFonts w:ascii="宋体" w:eastAsia="宋体" w:hAnsi="宋体" w:cs="宋体"/>
                <w:color w:val="000000"/>
                <w:kern w:val="0"/>
                <w:sz w:val="20"/>
                <w:szCs w:val="20"/>
              </w:rPr>
              <w:t>5分）</w:t>
            </w:r>
          </w:p>
        </w:tc>
        <w:tc>
          <w:tcPr>
            <w:tcW w:w="639" w:type="pct"/>
            <w:shd w:val="clear" w:color="auto" w:fill="auto"/>
            <w:vAlign w:val="center"/>
          </w:tcPr>
          <w:p w14:paraId="63F79423"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项目按照时间节点完成相关工作（</w:t>
            </w:r>
            <w:r>
              <w:rPr>
                <w:rFonts w:ascii="宋体" w:eastAsia="宋体" w:hAnsi="宋体" w:cs="宋体"/>
                <w:color w:val="000000"/>
                <w:kern w:val="0"/>
                <w:sz w:val="20"/>
                <w:szCs w:val="20"/>
              </w:rPr>
              <w:t>5分）</w:t>
            </w:r>
          </w:p>
        </w:tc>
        <w:tc>
          <w:tcPr>
            <w:tcW w:w="2691" w:type="pct"/>
            <w:shd w:val="clear" w:color="auto" w:fill="auto"/>
            <w:vAlign w:val="center"/>
          </w:tcPr>
          <w:p w14:paraId="2BFAE612"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项目产出时效完全达到绩效目标（</w:t>
            </w:r>
            <w:r>
              <w:rPr>
                <w:rFonts w:ascii="宋体" w:eastAsia="宋体" w:hAnsi="宋体" w:cs="宋体"/>
                <w:color w:val="000000"/>
                <w:kern w:val="0"/>
                <w:sz w:val="20"/>
                <w:szCs w:val="20"/>
              </w:rPr>
              <w:t>4.5[含]-5分）；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项目产出时效达到绩效目标（</w:t>
            </w:r>
            <w:r>
              <w:rPr>
                <w:rFonts w:ascii="宋体" w:eastAsia="宋体" w:hAnsi="宋体" w:cs="宋体"/>
                <w:color w:val="000000"/>
                <w:kern w:val="0"/>
                <w:sz w:val="20"/>
                <w:szCs w:val="20"/>
              </w:rPr>
              <w:t>3.75[含]-4.5分）；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项目产出时效基本达到绩效目标（</w:t>
            </w:r>
            <w:r>
              <w:rPr>
                <w:rFonts w:ascii="宋体" w:eastAsia="宋体" w:hAnsi="宋体" w:cs="宋体"/>
                <w:color w:val="000000"/>
                <w:kern w:val="0"/>
                <w:sz w:val="20"/>
                <w:szCs w:val="20"/>
              </w:rPr>
              <w:t>3[含]-3.75分）；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项目产出时效没有达到绩效目标（</w:t>
            </w:r>
            <w:r>
              <w:rPr>
                <w:rFonts w:ascii="宋体" w:eastAsia="宋体" w:hAnsi="宋体" w:cs="宋体"/>
                <w:color w:val="000000"/>
                <w:kern w:val="0"/>
                <w:sz w:val="20"/>
                <w:szCs w:val="20"/>
              </w:rPr>
              <w:t xml:space="preserve">0-3分） 。    </w:t>
            </w:r>
          </w:p>
        </w:tc>
      </w:tr>
      <w:tr w:rsidR="0012031C" w14:paraId="215AE04A" w14:textId="77777777">
        <w:trPr>
          <w:trHeight w:val="1075"/>
        </w:trPr>
        <w:tc>
          <w:tcPr>
            <w:tcW w:w="526" w:type="pct"/>
            <w:vMerge/>
            <w:vAlign w:val="center"/>
          </w:tcPr>
          <w:p w14:paraId="1B81167C" w14:textId="77777777" w:rsidR="0012031C" w:rsidRDefault="0012031C">
            <w:pPr>
              <w:widowControl/>
              <w:jc w:val="left"/>
              <w:rPr>
                <w:rFonts w:ascii="宋体" w:eastAsia="宋体" w:hAnsi="宋体" w:cs="宋体"/>
                <w:color w:val="000000"/>
                <w:kern w:val="0"/>
                <w:sz w:val="20"/>
                <w:szCs w:val="20"/>
              </w:rPr>
            </w:pPr>
          </w:p>
        </w:tc>
        <w:tc>
          <w:tcPr>
            <w:tcW w:w="487" w:type="pct"/>
            <w:shd w:val="clear" w:color="auto" w:fill="auto"/>
            <w:vAlign w:val="center"/>
          </w:tcPr>
          <w:p w14:paraId="42484420"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产出成本（</w:t>
            </w:r>
            <w:r>
              <w:rPr>
                <w:rFonts w:ascii="宋体" w:eastAsia="宋体" w:hAnsi="宋体" w:cs="宋体"/>
                <w:color w:val="000000"/>
                <w:kern w:val="0"/>
                <w:sz w:val="20"/>
                <w:szCs w:val="20"/>
              </w:rPr>
              <w:t>5分）</w:t>
            </w:r>
          </w:p>
        </w:tc>
        <w:tc>
          <w:tcPr>
            <w:tcW w:w="658" w:type="pct"/>
            <w:shd w:val="clear" w:color="auto" w:fill="auto"/>
            <w:vAlign w:val="center"/>
          </w:tcPr>
          <w:p w14:paraId="696A587D"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成本节约率（</w:t>
            </w:r>
            <w:r>
              <w:rPr>
                <w:rFonts w:ascii="宋体" w:eastAsia="宋体" w:hAnsi="宋体" w:cs="宋体"/>
                <w:color w:val="000000"/>
                <w:kern w:val="0"/>
                <w:sz w:val="20"/>
                <w:szCs w:val="20"/>
              </w:rPr>
              <w:t>5分）</w:t>
            </w:r>
          </w:p>
        </w:tc>
        <w:tc>
          <w:tcPr>
            <w:tcW w:w="639" w:type="pct"/>
            <w:shd w:val="clear" w:color="auto" w:fill="auto"/>
            <w:vAlign w:val="center"/>
          </w:tcPr>
          <w:p w14:paraId="2FD19D96"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预算控制是否符合成本效益原则（</w:t>
            </w:r>
            <w:r>
              <w:rPr>
                <w:rFonts w:ascii="宋体" w:eastAsia="宋体" w:hAnsi="宋体" w:cs="宋体"/>
                <w:color w:val="000000"/>
                <w:kern w:val="0"/>
                <w:sz w:val="20"/>
                <w:szCs w:val="20"/>
              </w:rPr>
              <w:t>5分）</w:t>
            </w:r>
          </w:p>
        </w:tc>
        <w:tc>
          <w:tcPr>
            <w:tcW w:w="2691" w:type="pct"/>
            <w:shd w:val="clear" w:color="auto" w:fill="auto"/>
            <w:vAlign w:val="center"/>
          </w:tcPr>
          <w:p w14:paraId="179745BB"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项目产出成本完全达到绩效目标（</w:t>
            </w:r>
            <w:r>
              <w:rPr>
                <w:rFonts w:ascii="宋体" w:eastAsia="宋体" w:hAnsi="宋体" w:cs="宋体"/>
                <w:color w:val="000000"/>
                <w:kern w:val="0"/>
                <w:sz w:val="20"/>
                <w:szCs w:val="20"/>
              </w:rPr>
              <w:t>4.5[含]-5.0分）；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项目产出成本达到绩效目标（</w:t>
            </w:r>
            <w:r>
              <w:rPr>
                <w:rFonts w:ascii="宋体" w:eastAsia="宋体" w:hAnsi="宋体" w:cs="宋体"/>
                <w:color w:val="000000"/>
                <w:kern w:val="0"/>
                <w:sz w:val="20"/>
                <w:szCs w:val="20"/>
              </w:rPr>
              <w:t>3.75[含]-4.5分）；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项目产出成本基本达到绩效目标（</w:t>
            </w:r>
            <w:r>
              <w:rPr>
                <w:rFonts w:ascii="宋体" w:eastAsia="宋体" w:hAnsi="宋体" w:cs="宋体"/>
                <w:color w:val="000000"/>
                <w:kern w:val="0"/>
                <w:sz w:val="20"/>
                <w:szCs w:val="20"/>
              </w:rPr>
              <w:t>3[含]-3.75分）；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项目产出成本没有达到绩效目标（</w:t>
            </w:r>
            <w:r>
              <w:rPr>
                <w:rFonts w:ascii="宋体" w:eastAsia="宋体" w:hAnsi="宋体" w:cs="宋体"/>
                <w:color w:val="000000"/>
                <w:kern w:val="0"/>
                <w:sz w:val="20"/>
                <w:szCs w:val="20"/>
              </w:rPr>
              <w:t>0-3分）。</w:t>
            </w:r>
          </w:p>
        </w:tc>
      </w:tr>
      <w:tr w:rsidR="0012031C" w14:paraId="6A612978" w14:textId="77777777">
        <w:trPr>
          <w:trHeight w:val="2150"/>
        </w:trPr>
        <w:tc>
          <w:tcPr>
            <w:tcW w:w="526" w:type="pct"/>
            <w:vMerge w:val="restart"/>
            <w:shd w:val="clear" w:color="auto" w:fill="auto"/>
            <w:vAlign w:val="center"/>
          </w:tcPr>
          <w:p w14:paraId="365B4A0E"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lastRenderedPageBreak/>
              <w:t>项目效益（</w:t>
            </w:r>
            <w:r>
              <w:rPr>
                <w:rFonts w:ascii="宋体" w:eastAsia="宋体" w:hAnsi="宋体" w:cs="宋体"/>
                <w:color w:val="000000"/>
                <w:kern w:val="0"/>
                <w:sz w:val="20"/>
                <w:szCs w:val="20"/>
              </w:rPr>
              <w:t>30分）</w:t>
            </w:r>
          </w:p>
        </w:tc>
        <w:tc>
          <w:tcPr>
            <w:tcW w:w="487" w:type="pct"/>
            <w:vMerge w:val="restart"/>
            <w:shd w:val="clear" w:color="auto" w:fill="auto"/>
            <w:vAlign w:val="center"/>
          </w:tcPr>
          <w:p w14:paraId="6734C663"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项目效益（</w:t>
            </w:r>
            <w:r>
              <w:rPr>
                <w:rFonts w:ascii="宋体" w:eastAsia="宋体" w:hAnsi="宋体" w:cs="宋体"/>
                <w:color w:val="000000"/>
                <w:kern w:val="0"/>
                <w:sz w:val="20"/>
                <w:szCs w:val="20"/>
              </w:rPr>
              <w:t>30分）</w:t>
            </w:r>
          </w:p>
        </w:tc>
        <w:tc>
          <w:tcPr>
            <w:tcW w:w="658" w:type="pct"/>
            <w:vMerge w:val="restart"/>
            <w:shd w:val="clear" w:color="auto" w:fill="auto"/>
            <w:vAlign w:val="center"/>
          </w:tcPr>
          <w:p w14:paraId="6EABB2DB"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实施效益（</w:t>
            </w:r>
            <w:r>
              <w:rPr>
                <w:rFonts w:ascii="宋体" w:eastAsia="宋体" w:hAnsi="宋体" w:cs="宋体"/>
                <w:color w:val="000000"/>
                <w:kern w:val="0"/>
                <w:sz w:val="20"/>
                <w:szCs w:val="20"/>
              </w:rPr>
              <w:t>20分）</w:t>
            </w:r>
          </w:p>
        </w:tc>
        <w:tc>
          <w:tcPr>
            <w:tcW w:w="639" w:type="pct"/>
            <w:shd w:val="clear" w:color="auto" w:fill="auto"/>
            <w:vAlign w:val="center"/>
          </w:tcPr>
          <w:p w14:paraId="4BF9752B" w14:textId="77777777" w:rsidR="0012031C" w:rsidRDefault="00000000">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w:t>
            </w:r>
            <w:r>
              <w:rPr>
                <w:rFonts w:ascii="宋体" w:eastAsia="宋体" w:hAnsi="宋体" w:cs="宋体"/>
                <w:color w:val="000000"/>
                <w:kern w:val="0"/>
                <w:sz w:val="20"/>
                <w:szCs w:val="20"/>
              </w:rPr>
              <w:t>10分）</w:t>
            </w:r>
          </w:p>
        </w:tc>
        <w:tc>
          <w:tcPr>
            <w:tcW w:w="2691" w:type="pct"/>
            <w:shd w:val="clear" w:color="auto" w:fill="auto"/>
            <w:vAlign w:val="center"/>
          </w:tcPr>
          <w:p w14:paraId="3C10C4F8" w14:textId="77777777" w:rsidR="0012031C" w:rsidRDefault="00000000">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对外工作的宣传和国际交往中心功能建设宣传的作用（明显（</w:t>
            </w:r>
            <w:r>
              <w:rPr>
                <w:rFonts w:ascii="宋体" w:eastAsia="宋体" w:hAnsi="宋体" w:cs="宋体"/>
                <w:color w:val="000000"/>
                <w:kern w:val="0"/>
                <w:sz w:val="20"/>
                <w:szCs w:val="20"/>
              </w:rPr>
              <w:t>9分[含]-10分）</w:t>
            </w:r>
            <w:r>
              <w:rPr>
                <w:rFonts w:ascii="宋体" w:eastAsia="宋体" w:hAnsi="宋体" w:cs="宋体"/>
                <w:color w:val="000000"/>
                <w:kern w:val="0"/>
                <w:sz w:val="20"/>
                <w:szCs w:val="20"/>
              </w:rPr>
              <w:br/>
            </w: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对外工作的宣传和国际交往中心功能建设宣传的作用（比较明显（</w:t>
            </w:r>
            <w:r>
              <w:rPr>
                <w:rFonts w:ascii="宋体" w:eastAsia="宋体" w:hAnsi="宋体" w:cs="宋体"/>
                <w:color w:val="000000"/>
                <w:kern w:val="0"/>
                <w:sz w:val="20"/>
                <w:szCs w:val="20"/>
              </w:rPr>
              <w:t>8分[含]-9分）</w:t>
            </w:r>
            <w:r>
              <w:rPr>
                <w:rFonts w:ascii="宋体" w:eastAsia="宋体" w:hAnsi="宋体" w:cs="宋体"/>
                <w:color w:val="000000"/>
                <w:kern w:val="0"/>
                <w:sz w:val="20"/>
                <w:szCs w:val="20"/>
              </w:rPr>
              <w:br/>
            </w: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对外工作的宣传和国际交往中心功能建设宣传的作用（基本明显（</w:t>
            </w:r>
            <w:r>
              <w:rPr>
                <w:rFonts w:ascii="宋体" w:eastAsia="宋体" w:hAnsi="宋体" w:cs="宋体"/>
                <w:color w:val="000000"/>
                <w:kern w:val="0"/>
                <w:sz w:val="20"/>
                <w:szCs w:val="20"/>
              </w:rPr>
              <w:t>6分[含]-8分）</w:t>
            </w:r>
            <w:r>
              <w:rPr>
                <w:rFonts w:ascii="宋体" w:eastAsia="宋体" w:hAnsi="宋体" w:cs="宋体"/>
                <w:color w:val="000000"/>
                <w:kern w:val="0"/>
                <w:sz w:val="20"/>
                <w:szCs w:val="20"/>
              </w:rPr>
              <w:br/>
            </w: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对外工作的宣传和国际交往中心功能建设宣传的作用（不太明显（</w:t>
            </w:r>
            <w:r>
              <w:rPr>
                <w:rFonts w:ascii="宋体" w:eastAsia="宋体" w:hAnsi="宋体" w:cs="宋体"/>
                <w:color w:val="000000"/>
                <w:kern w:val="0"/>
                <w:sz w:val="20"/>
                <w:szCs w:val="20"/>
              </w:rPr>
              <w:t>0分[含]-6分）</w:t>
            </w:r>
          </w:p>
        </w:tc>
      </w:tr>
      <w:tr w:rsidR="0012031C" w14:paraId="4549D0DA" w14:textId="77777777">
        <w:trPr>
          <w:trHeight w:val="1344"/>
        </w:trPr>
        <w:tc>
          <w:tcPr>
            <w:tcW w:w="526" w:type="pct"/>
            <w:vMerge/>
            <w:vAlign w:val="center"/>
          </w:tcPr>
          <w:p w14:paraId="2C80D675"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65B015A0" w14:textId="77777777" w:rsidR="0012031C" w:rsidRDefault="0012031C">
            <w:pPr>
              <w:widowControl/>
              <w:jc w:val="left"/>
              <w:rPr>
                <w:rFonts w:ascii="宋体" w:eastAsia="宋体" w:hAnsi="宋体" w:cs="宋体"/>
                <w:color w:val="000000"/>
                <w:kern w:val="0"/>
                <w:sz w:val="20"/>
                <w:szCs w:val="20"/>
              </w:rPr>
            </w:pPr>
          </w:p>
        </w:tc>
        <w:tc>
          <w:tcPr>
            <w:tcW w:w="658" w:type="pct"/>
            <w:vMerge/>
            <w:vAlign w:val="center"/>
          </w:tcPr>
          <w:p w14:paraId="2F3A9423" w14:textId="77777777" w:rsidR="0012031C" w:rsidRDefault="0012031C">
            <w:pPr>
              <w:widowControl/>
              <w:jc w:val="left"/>
              <w:rPr>
                <w:rFonts w:ascii="宋体" w:eastAsia="宋体" w:hAnsi="宋体" w:cs="宋体"/>
                <w:color w:val="000000"/>
                <w:kern w:val="0"/>
                <w:sz w:val="20"/>
                <w:szCs w:val="20"/>
              </w:rPr>
            </w:pPr>
          </w:p>
        </w:tc>
        <w:tc>
          <w:tcPr>
            <w:tcW w:w="639" w:type="pct"/>
            <w:shd w:val="clear" w:color="auto" w:fill="auto"/>
            <w:vAlign w:val="center"/>
          </w:tcPr>
          <w:p w14:paraId="7551C39A"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网上办事服务可用率和办事服务表格可下载率（</w:t>
            </w:r>
            <w:r>
              <w:rPr>
                <w:rFonts w:ascii="宋体" w:eastAsia="宋体" w:hAnsi="宋体" w:cs="宋体"/>
                <w:color w:val="000000"/>
                <w:kern w:val="0"/>
                <w:sz w:val="20"/>
                <w:szCs w:val="20"/>
              </w:rPr>
              <w:t>10分）</w:t>
            </w:r>
          </w:p>
        </w:tc>
        <w:tc>
          <w:tcPr>
            <w:tcW w:w="2691" w:type="pct"/>
            <w:shd w:val="clear" w:color="auto" w:fill="auto"/>
            <w:vAlign w:val="center"/>
          </w:tcPr>
          <w:p w14:paraId="5CC9D052"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网上办事服务可用率和办事服务表格可</w:t>
            </w:r>
            <w:proofErr w:type="gramStart"/>
            <w:r>
              <w:rPr>
                <w:rFonts w:ascii="宋体" w:eastAsia="宋体" w:hAnsi="宋体" w:cs="宋体" w:hint="eastAsia"/>
                <w:color w:val="000000"/>
                <w:kern w:val="0"/>
                <w:sz w:val="20"/>
                <w:szCs w:val="20"/>
              </w:rPr>
              <w:t>下载率</w:t>
            </w:r>
            <w:proofErr w:type="gramEnd"/>
            <w:r>
              <w:rPr>
                <w:rFonts w:ascii="宋体" w:eastAsia="宋体" w:hAnsi="宋体" w:cs="宋体" w:hint="eastAsia"/>
                <w:color w:val="000000"/>
                <w:kern w:val="0"/>
                <w:sz w:val="20"/>
                <w:szCs w:val="20"/>
              </w:rPr>
              <w:t>均达到</w:t>
            </w:r>
            <w:r>
              <w:rPr>
                <w:rFonts w:ascii="宋体" w:eastAsia="宋体" w:hAnsi="宋体" w:cs="宋体"/>
                <w:color w:val="000000"/>
                <w:kern w:val="0"/>
                <w:sz w:val="20"/>
                <w:szCs w:val="20"/>
              </w:rPr>
              <w:t>100%（10分）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网上办事服务可用率和办事服务表格可</w:t>
            </w:r>
            <w:proofErr w:type="gramStart"/>
            <w:r>
              <w:rPr>
                <w:rFonts w:ascii="宋体" w:eastAsia="宋体" w:hAnsi="宋体" w:cs="宋体" w:hint="eastAsia"/>
                <w:color w:val="000000"/>
                <w:kern w:val="0"/>
                <w:sz w:val="20"/>
                <w:szCs w:val="20"/>
              </w:rPr>
              <w:t>下载率</w:t>
            </w:r>
            <w:proofErr w:type="gramEnd"/>
            <w:r>
              <w:rPr>
                <w:rFonts w:ascii="宋体" w:eastAsia="宋体" w:hAnsi="宋体" w:cs="宋体" w:hint="eastAsia"/>
                <w:color w:val="000000"/>
                <w:kern w:val="0"/>
                <w:sz w:val="20"/>
                <w:szCs w:val="20"/>
              </w:rPr>
              <w:t>有未达到</w:t>
            </w:r>
            <w:r>
              <w:rPr>
                <w:rFonts w:ascii="宋体" w:eastAsia="宋体" w:hAnsi="宋体" w:cs="宋体"/>
                <w:color w:val="000000"/>
                <w:kern w:val="0"/>
                <w:sz w:val="20"/>
                <w:szCs w:val="20"/>
              </w:rPr>
              <w:t>100%的情况（0分[含]-10分）</w:t>
            </w:r>
          </w:p>
        </w:tc>
      </w:tr>
      <w:tr w:rsidR="0012031C" w14:paraId="723A1F34" w14:textId="77777777">
        <w:trPr>
          <w:trHeight w:val="1062"/>
        </w:trPr>
        <w:tc>
          <w:tcPr>
            <w:tcW w:w="526" w:type="pct"/>
            <w:vMerge/>
            <w:vAlign w:val="center"/>
          </w:tcPr>
          <w:p w14:paraId="3BDE06B9"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4FB4C4A4" w14:textId="77777777" w:rsidR="0012031C" w:rsidRDefault="0012031C">
            <w:pPr>
              <w:widowControl/>
              <w:jc w:val="left"/>
              <w:rPr>
                <w:rFonts w:ascii="宋体" w:eastAsia="宋体" w:hAnsi="宋体" w:cs="宋体"/>
                <w:color w:val="000000"/>
                <w:kern w:val="0"/>
                <w:sz w:val="20"/>
                <w:szCs w:val="20"/>
              </w:rPr>
            </w:pPr>
          </w:p>
        </w:tc>
        <w:tc>
          <w:tcPr>
            <w:tcW w:w="658" w:type="pct"/>
            <w:vMerge w:val="restart"/>
            <w:shd w:val="clear" w:color="auto" w:fill="auto"/>
            <w:vAlign w:val="center"/>
          </w:tcPr>
          <w:p w14:paraId="64E8B4D2"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服务对象满意度（</w:t>
            </w:r>
            <w:r>
              <w:rPr>
                <w:rFonts w:ascii="宋体" w:eastAsia="宋体" w:hAnsi="宋体" w:cs="宋体"/>
                <w:color w:val="000000"/>
                <w:kern w:val="0"/>
                <w:sz w:val="20"/>
                <w:szCs w:val="20"/>
              </w:rPr>
              <w:t>10分）</w:t>
            </w:r>
          </w:p>
        </w:tc>
        <w:tc>
          <w:tcPr>
            <w:tcW w:w="639" w:type="pct"/>
            <w:shd w:val="clear" w:color="auto" w:fill="auto"/>
            <w:vAlign w:val="center"/>
          </w:tcPr>
          <w:p w14:paraId="4E6DD60C"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市外办各部门满意度（</w:t>
            </w:r>
            <w:r>
              <w:rPr>
                <w:rFonts w:ascii="宋体" w:eastAsia="宋体" w:hAnsi="宋体" w:cs="宋体"/>
                <w:color w:val="000000"/>
                <w:kern w:val="0"/>
                <w:sz w:val="20"/>
                <w:szCs w:val="20"/>
              </w:rPr>
              <w:t>5分）</w:t>
            </w:r>
          </w:p>
        </w:tc>
        <w:tc>
          <w:tcPr>
            <w:tcW w:w="2691" w:type="pct"/>
            <w:shd w:val="clear" w:color="auto" w:fill="auto"/>
            <w:vAlign w:val="center"/>
          </w:tcPr>
          <w:p w14:paraId="66B96A91"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服务对象明确，满意度高（</w:t>
            </w:r>
            <w:r>
              <w:rPr>
                <w:rFonts w:ascii="宋体" w:eastAsia="宋体" w:hAnsi="宋体" w:cs="宋体"/>
                <w:color w:val="000000"/>
                <w:kern w:val="0"/>
                <w:sz w:val="20"/>
                <w:szCs w:val="20"/>
              </w:rPr>
              <w:t>4分[含]-5分）；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服务对象比较明确，满意度较高（</w:t>
            </w:r>
            <w:r>
              <w:rPr>
                <w:rFonts w:ascii="宋体" w:eastAsia="宋体" w:hAnsi="宋体" w:cs="宋体"/>
                <w:color w:val="000000"/>
                <w:kern w:val="0"/>
                <w:sz w:val="20"/>
                <w:szCs w:val="20"/>
              </w:rPr>
              <w:t>3分[含]-4分）；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服务对象基本明确，满意度一般（</w:t>
            </w:r>
            <w:r>
              <w:rPr>
                <w:rFonts w:ascii="宋体" w:eastAsia="宋体" w:hAnsi="宋体" w:cs="宋体"/>
                <w:color w:val="000000"/>
                <w:kern w:val="0"/>
                <w:sz w:val="20"/>
                <w:szCs w:val="20"/>
              </w:rPr>
              <w:t xml:space="preserve">2分[含]-3分）；          服务对象不够明确，满意度较低（0分[含]-2分）。   </w:t>
            </w:r>
          </w:p>
        </w:tc>
      </w:tr>
      <w:tr w:rsidR="0012031C" w14:paraId="3B073BCB" w14:textId="77777777">
        <w:trPr>
          <w:trHeight w:val="1698"/>
        </w:trPr>
        <w:tc>
          <w:tcPr>
            <w:tcW w:w="526" w:type="pct"/>
            <w:vMerge/>
            <w:vAlign w:val="center"/>
          </w:tcPr>
          <w:p w14:paraId="3ACC08A0" w14:textId="77777777" w:rsidR="0012031C" w:rsidRDefault="0012031C">
            <w:pPr>
              <w:widowControl/>
              <w:jc w:val="left"/>
              <w:rPr>
                <w:rFonts w:ascii="宋体" w:eastAsia="宋体" w:hAnsi="宋体" w:cs="宋体"/>
                <w:color w:val="000000"/>
                <w:kern w:val="0"/>
                <w:sz w:val="20"/>
                <w:szCs w:val="20"/>
              </w:rPr>
            </w:pPr>
          </w:p>
        </w:tc>
        <w:tc>
          <w:tcPr>
            <w:tcW w:w="487" w:type="pct"/>
            <w:vMerge/>
            <w:vAlign w:val="center"/>
          </w:tcPr>
          <w:p w14:paraId="4073A9FB" w14:textId="77777777" w:rsidR="0012031C" w:rsidRDefault="0012031C">
            <w:pPr>
              <w:widowControl/>
              <w:jc w:val="left"/>
              <w:rPr>
                <w:rFonts w:ascii="宋体" w:eastAsia="宋体" w:hAnsi="宋体" w:cs="宋体"/>
                <w:color w:val="000000"/>
                <w:kern w:val="0"/>
                <w:sz w:val="20"/>
                <w:szCs w:val="20"/>
              </w:rPr>
            </w:pPr>
          </w:p>
        </w:tc>
        <w:tc>
          <w:tcPr>
            <w:tcW w:w="658" w:type="pct"/>
            <w:vMerge/>
            <w:vAlign w:val="center"/>
          </w:tcPr>
          <w:p w14:paraId="304CE371" w14:textId="77777777" w:rsidR="0012031C" w:rsidRDefault="0012031C">
            <w:pPr>
              <w:widowControl/>
              <w:jc w:val="left"/>
              <w:rPr>
                <w:rFonts w:ascii="宋体" w:eastAsia="宋体" w:hAnsi="宋体" w:cs="宋体"/>
                <w:color w:val="000000"/>
                <w:kern w:val="0"/>
                <w:sz w:val="20"/>
                <w:szCs w:val="20"/>
              </w:rPr>
            </w:pPr>
          </w:p>
        </w:tc>
        <w:tc>
          <w:tcPr>
            <w:tcW w:w="639" w:type="pct"/>
            <w:shd w:val="clear" w:color="auto" w:fill="auto"/>
            <w:vAlign w:val="center"/>
          </w:tcPr>
          <w:p w14:paraId="10BE370D"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市民用户满意度（</w:t>
            </w:r>
            <w:r>
              <w:rPr>
                <w:rFonts w:ascii="宋体" w:eastAsia="宋体" w:hAnsi="宋体" w:cs="宋体"/>
                <w:color w:val="000000"/>
                <w:kern w:val="0"/>
                <w:sz w:val="20"/>
                <w:szCs w:val="20"/>
              </w:rPr>
              <w:t>5分）</w:t>
            </w:r>
          </w:p>
        </w:tc>
        <w:tc>
          <w:tcPr>
            <w:tcW w:w="2691" w:type="pct"/>
            <w:shd w:val="clear" w:color="auto" w:fill="auto"/>
            <w:vAlign w:val="center"/>
          </w:tcPr>
          <w:p w14:paraId="6C52AEC2"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服务对象明确，满意度高（</w:t>
            </w:r>
            <w:r>
              <w:rPr>
                <w:rFonts w:ascii="宋体" w:eastAsia="宋体" w:hAnsi="宋体" w:cs="宋体"/>
                <w:color w:val="000000"/>
                <w:kern w:val="0"/>
                <w:sz w:val="20"/>
                <w:szCs w:val="20"/>
              </w:rPr>
              <w:t>4分[含]-5分）；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服务对象比较明确，满意度较高（</w:t>
            </w:r>
            <w:r>
              <w:rPr>
                <w:rFonts w:ascii="宋体" w:eastAsia="宋体" w:hAnsi="宋体" w:cs="宋体"/>
                <w:color w:val="000000"/>
                <w:kern w:val="0"/>
                <w:sz w:val="20"/>
                <w:szCs w:val="20"/>
              </w:rPr>
              <w:t>3分[含]-4分）；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服务对象基本明确，满意度一般（</w:t>
            </w:r>
            <w:r>
              <w:rPr>
                <w:rFonts w:ascii="宋体" w:eastAsia="宋体" w:hAnsi="宋体" w:cs="宋体"/>
                <w:color w:val="000000"/>
                <w:kern w:val="0"/>
                <w:sz w:val="20"/>
                <w:szCs w:val="20"/>
              </w:rPr>
              <w:t xml:space="preserve">2分[含]-3分）；          服务对象不够明确，满意度较低（0分[含]-2分）。   </w:t>
            </w:r>
          </w:p>
        </w:tc>
      </w:tr>
      <w:tr w:rsidR="0012031C" w14:paraId="17BACE2C" w14:textId="77777777">
        <w:trPr>
          <w:trHeight w:val="599"/>
        </w:trPr>
        <w:tc>
          <w:tcPr>
            <w:tcW w:w="5000" w:type="pct"/>
            <w:gridSpan w:val="5"/>
            <w:shd w:val="clear" w:color="auto" w:fill="auto"/>
            <w:vAlign w:val="center"/>
          </w:tcPr>
          <w:p w14:paraId="1F8DA33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合计</w:t>
            </w:r>
          </w:p>
        </w:tc>
      </w:tr>
    </w:tbl>
    <w:p w14:paraId="74841E03" w14:textId="77777777" w:rsidR="0012031C" w:rsidRDefault="0012031C">
      <w:pPr>
        <w:spacing w:line="360" w:lineRule="auto"/>
        <w:ind w:firstLineChars="200" w:firstLine="643"/>
        <w:rPr>
          <w:rFonts w:ascii="仿宋" w:eastAsia="仿宋" w:hAnsi="仿宋"/>
          <w:b/>
          <w:color w:val="000000"/>
          <w:sz w:val="32"/>
          <w:szCs w:val="32"/>
        </w:rPr>
      </w:pPr>
    </w:p>
    <w:p w14:paraId="0B80437E" w14:textId="77777777" w:rsidR="0012031C" w:rsidRDefault="0012031C">
      <w:pPr>
        <w:spacing w:line="360" w:lineRule="auto"/>
        <w:ind w:firstLineChars="200" w:firstLine="643"/>
        <w:rPr>
          <w:rFonts w:ascii="仿宋" w:eastAsia="仿宋" w:hAnsi="仿宋"/>
          <w:b/>
          <w:color w:val="000000"/>
          <w:sz w:val="32"/>
          <w:szCs w:val="32"/>
        </w:rPr>
      </w:pPr>
    </w:p>
    <w:p w14:paraId="52A9E98D"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3.绩效评价方法</w:t>
      </w:r>
    </w:p>
    <w:p w14:paraId="5B71A994"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本次绩效评价采用定量和定性评价相结合的比较分析法</w:t>
      </w:r>
      <w:r>
        <w:rPr>
          <w:rFonts w:ascii="仿宋_GB2312" w:eastAsia="仿宋_GB2312" w:hAnsi="仿宋"/>
          <w:color w:val="000000"/>
          <w:sz w:val="32"/>
          <w:szCs w:val="32"/>
        </w:rPr>
        <w:t>,总分由各项指标得分汇总形成。</w:t>
      </w:r>
    </w:p>
    <w:p w14:paraId="32836710"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定量指标得分按照以下方法评定：与年初指标值相比，完成指标值的，</w:t>
      </w:r>
      <w:proofErr w:type="gramStart"/>
      <w:r>
        <w:rPr>
          <w:rFonts w:ascii="仿宋_GB2312" w:eastAsia="仿宋_GB2312" w:hAnsi="仿宋" w:hint="eastAsia"/>
          <w:color w:val="000000"/>
          <w:sz w:val="32"/>
          <w:szCs w:val="32"/>
        </w:rPr>
        <w:t>计该指标</w:t>
      </w:r>
      <w:proofErr w:type="gramEnd"/>
      <w:r>
        <w:rPr>
          <w:rFonts w:ascii="仿宋_GB2312" w:eastAsia="仿宋_GB2312" w:hAnsi="仿宋" w:hint="eastAsia"/>
          <w:color w:val="000000"/>
          <w:sz w:val="32"/>
          <w:szCs w:val="32"/>
        </w:rPr>
        <w:t>所赋全部分值；如果是由于年初指</w:t>
      </w:r>
      <w:r>
        <w:rPr>
          <w:rFonts w:ascii="仿宋_GB2312" w:eastAsia="仿宋_GB2312" w:hAnsi="仿宋" w:hint="eastAsia"/>
          <w:color w:val="000000"/>
          <w:sz w:val="32"/>
          <w:szCs w:val="32"/>
        </w:rPr>
        <w:lastRenderedPageBreak/>
        <w:t>标值设定明显偏低造成的，要按照偏离度适度调减分值；未完成指标值的，按照完成值在指标值中所占比例记分。</w:t>
      </w:r>
    </w:p>
    <w:p w14:paraId="7615918C"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定性指标得分按照以下方法评定：根据指标完成情况分为完全达成年度指标、基本达成年度指标且有一定效果、部分达成年度指标、未达成年度指标且效果较差</w:t>
      </w:r>
      <w:r>
        <w:rPr>
          <w:rFonts w:ascii="仿宋_GB2312" w:eastAsia="仿宋_GB2312" w:hAnsi="仿宋"/>
          <w:color w:val="000000"/>
          <w:sz w:val="32"/>
          <w:szCs w:val="32"/>
        </w:rPr>
        <w:t>4档，分别按照该指标对应分值区间100%-90%（含90%）、90-80%（含80%）、80%-60%（含60%）、60%-0合理确定分值。各项绩效指标得分汇总成该项目自评的总分。</w:t>
      </w:r>
    </w:p>
    <w:p w14:paraId="347DA5AA" w14:textId="77777777" w:rsidR="0012031C" w:rsidRDefault="00000000">
      <w:pPr>
        <w:spacing w:line="360" w:lineRule="auto"/>
        <w:ind w:firstLineChars="200" w:firstLine="643"/>
        <w:rPr>
          <w:rFonts w:ascii="仿宋_GB2312" w:eastAsia="仿宋_GB2312" w:hAnsi="仿宋"/>
          <w:b/>
          <w:color w:val="000000"/>
          <w:sz w:val="32"/>
          <w:szCs w:val="32"/>
        </w:rPr>
      </w:pPr>
      <w:r>
        <w:rPr>
          <w:rFonts w:ascii="仿宋_GB2312" w:eastAsia="仿宋_GB2312" w:hAnsi="仿宋"/>
          <w:b/>
          <w:color w:val="000000"/>
          <w:sz w:val="32"/>
          <w:szCs w:val="32"/>
        </w:rPr>
        <w:t>4.绩效评价标准</w:t>
      </w:r>
    </w:p>
    <w:p w14:paraId="534943B2"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本次绩效评价采取评分和评级相结合的方式，具体分为</w:t>
      </w:r>
      <w:r>
        <w:rPr>
          <w:rFonts w:ascii="仿宋_GB2312" w:eastAsia="仿宋_GB2312" w:hAnsi="仿宋"/>
          <w:color w:val="000000"/>
          <w:sz w:val="32"/>
          <w:szCs w:val="32"/>
        </w:rPr>
        <w:t>4个等级：</w:t>
      </w:r>
    </w:p>
    <w:p w14:paraId="3CB6F4CE"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综合得分</w:t>
      </w:r>
      <w:r>
        <w:rPr>
          <w:rFonts w:ascii="仿宋_GB2312" w:eastAsia="仿宋_GB2312" w:hAnsi="仿宋"/>
          <w:color w:val="000000"/>
          <w:sz w:val="32"/>
          <w:szCs w:val="32"/>
        </w:rPr>
        <w:t>90分（含）以上，绩效级别评定为优秀；</w:t>
      </w:r>
    </w:p>
    <w:p w14:paraId="51DA6750"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综合得分</w:t>
      </w:r>
      <w:r>
        <w:rPr>
          <w:rFonts w:ascii="仿宋_GB2312" w:eastAsia="仿宋_GB2312" w:hAnsi="仿宋"/>
          <w:color w:val="000000"/>
          <w:sz w:val="32"/>
          <w:szCs w:val="32"/>
        </w:rPr>
        <w:t>80分（含）-90分之间，绩效级别评定为良好；</w:t>
      </w:r>
    </w:p>
    <w:p w14:paraId="42BA5828"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综合得分</w:t>
      </w:r>
      <w:r>
        <w:rPr>
          <w:rFonts w:ascii="仿宋_GB2312" w:eastAsia="仿宋_GB2312" w:hAnsi="仿宋"/>
          <w:color w:val="000000"/>
          <w:sz w:val="32"/>
          <w:szCs w:val="32"/>
        </w:rPr>
        <w:t>60（含）-80分之间，绩效级别评定为中；</w:t>
      </w:r>
    </w:p>
    <w:p w14:paraId="01D4C62F"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综合得分</w:t>
      </w:r>
      <w:r>
        <w:rPr>
          <w:rFonts w:ascii="仿宋_GB2312" w:eastAsia="仿宋_GB2312" w:hAnsi="仿宋"/>
          <w:color w:val="000000"/>
          <w:sz w:val="32"/>
          <w:szCs w:val="32"/>
        </w:rPr>
        <w:t>60分以下，绩效级别评定为差。</w:t>
      </w:r>
    </w:p>
    <w:p w14:paraId="5AC3AFC5" w14:textId="77777777" w:rsidR="0012031C" w:rsidRDefault="00000000">
      <w:pPr>
        <w:pStyle w:val="2"/>
        <w:ind w:firstLine="643"/>
      </w:pPr>
      <w:bookmarkStart w:id="26" w:name="_Toc135681258"/>
      <w:bookmarkStart w:id="27" w:name="_Toc21818"/>
      <w:bookmarkStart w:id="28" w:name="_Toc103333172"/>
      <w:bookmarkStart w:id="29" w:name="_Toc135081893"/>
      <w:bookmarkStart w:id="30" w:name="_Toc24285"/>
      <w:r>
        <w:rPr>
          <w:rFonts w:hint="eastAsia"/>
        </w:rPr>
        <w:t>（三）绩效评价</w:t>
      </w:r>
      <w:bookmarkEnd w:id="25"/>
      <w:r>
        <w:rPr>
          <w:rFonts w:hint="eastAsia"/>
        </w:rPr>
        <w:t>工作过程</w:t>
      </w:r>
      <w:bookmarkEnd w:id="26"/>
      <w:bookmarkEnd w:id="27"/>
      <w:bookmarkEnd w:id="28"/>
      <w:bookmarkEnd w:id="29"/>
      <w:bookmarkEnd w:id="30"/>
    </w:p>
    <w:p w14:paraId="203B0957" w14:textId="77777777" w:rsidR="0012031C" w:rsidRDefault="00000000">
      <w:pPr>
        <w:spacing w:line="360" w:lineRule="auto"/>
        <w:ind w:firstLineChars="200" w:firstLine="643"/>
        <w:rPr>
          <w:rFonts w:ascii="仿宋_GB2312" w:eastAsia="仿宋_GB2312" w:hAnsi="仿宋"/>
          <w:b/>
          <w:color w:val="000000"/>
          <w:sz w:val="32"/>
          <w:szCs w:val="32"/>
        </w:rPr>
      </w:pPr>
      <w:r>
        <w:rPr>
          <w:rFonts w:ascii="仿宋_GB2312" w:eastAsia="仿宋_GB2312" w:hAnsi="仿宋"/>
          <w:b/>
          <w:color w:val="000000"/>
          <w:sz w:val="32"/>
          <w:szCs w:val="32"/>
        </w:rPr>
        <w:t>1.基本情况</w:t>
      </w:r>
    </w:p>
    <w:p w14:paraId="13E200E3"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评价工作组接受委托后，根据</w:t>
      </w:r>
      <w:r>
        <w:rPr>
          <w:rFonts w:ascii="仿宋_GB2312" w:eastAsia="仿宋_GB2312" w:hAnsi="仿宋"/>
          <w:color w:val="000000"/>
          <w:sz w:val="32"/>
          <w:szCs w:val="32"/>
        </w:rPr>
        <w:t xml:space="preserve"> </w:t>
      </w:r>
      <w:r>
        <w:rPr>
          <w:rFonts w:ascii="仿宋_GB2312" w:eastAsia="仿宋_GB2312" w:hAnsi="仿宋" w:hint="eastAsia"/>
          <w:color w:val="000000"/>
          <w:sz w:val="32"/>
          <w:szCs w:val="32"/>
        </w:rPr>
        <w:t>“通知”等文件规定，辅导、审核项目单位编写绩效自评报告；深入项目单位调研，了解项目情况；制定、细化项目评价指标体系；编制项目评价方案和专家工作手册，确定评价方法。</w:t>
      </w:r>
    </w:p>
    <w:p w14:paraId="6048B35E"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经过充分的前期准备，评价工作组于</w:t>
      </w:r>
      <w:r>
        <w:rPr>
          <w:rFonts w:ascii="仿宋_GB2312" w:eastAsia="仿宋_GB2312" w:hAnsi="仿宋"/>
          <w:color w:val="000000"/>
          <w:sz w:val="32"/>
          <w:szCs w:val="32"/>
        </w:rPr>
        <w:t>2022年5月11</w:t>
      </w:r>
      <w:r>
        <w:rPr>
          <w:rFonts w:ascii="仿宋_GB2312" w:eastAsia="仿宋_GB2312" w:hAnsi="仿宋" w:hint="eastAsia"/>
          <w:color w:val="000000"/>
          <w:sz w:val="32"/>
          <w:szCs w:val="32"/>
        </w:rPr>
        <w:t>日</w:t>
      </w:r>
      <w:r>
        <w:rPr>
          <w:rFonts w:ascii="仿宋_GB2312" w:eastAsia="仿宋_GB2312" w:hAnsi="仿宋" w:hint="eastAsia"/>
          <w:color w:val="000000"/>
          <w:sz w:val="32"/>
          <w:szCs w:val="32"/>
        </w:rPr>
        <w:lastRenderedPageBreak/>
        <w:t>组织了专家评价会。本次评价会专家组包括</w:t>
      </w:r>
      <w:r>
        <w:rPr>
          <w:rFonts w:ascii="仿宋_GB2312" w:eastAsia="仿宋_GB2312" w:hAnsi="仿宋"/>
          <w:color w:val="000000"/>
          <w:sz w:val="32"/>
          <w:szCs w:val="32"/>
        </w:rPr>
        <w:t>2名业务专家、1名财务专家、2名绩效管理专家。</w:t>
      </w:r>
    </w:p>
    <w:p w14:paraId="6016121C" w14:textId="77777777" w:rsidR="0012031C" w:rsidRDefault="00000000">
      <w:pPr>
        <w:spacing w:line="360" w:lineRule="auto"/>
        <w:ind w:firstLineChars="200" w:firstLine="640"/>
        <w:rPr>
          <w:rFonts w:ascii="仿宋_GB2312" w:eastAsia="仿宋_GB2312" w:hAnsi="仿宋"/>
          <w:color w:val="000000"/>
          <w:sz w:val="32"/>
          <w:szCs w:val="32"/>
        </w:rPr>
      </w:pPr>
      <w:proofErr w:type="gramStart"/>
      <w:r>
        <w:rPr>
          <w:rFonts w:ascii="仿宋_GB2312" w:eastAsia="仿宋_GB2312" w:hAnsi="仿宋" w:hint="eastAsia"/>
          <w:color w:val="000000"/>
          <w:sz w:val="32"/>
          <w:szCs w:val="32"/>
        </w:rPr>
        <w:t>评价组</w:t>
      </w:r>
      <w:proofErr w:type="gramEnd"/>
      <w:r>
        <w:rPr>
          <w:rFonts w:ascii="仿宋_GB2312" w:eastAsia="仿宋_GB2312" w:hAnsi="仿宋" w:hint="eastAsia"/>
          <w:color w:val="000000"/>
          <w:sz w:val="32"/>
          <w:szCs w:val="32"/>
        </w:rPr>
        <w:t>专家采用抽样、问询、复核方式详细了解了项目绩效执行情况，提出了有关意见，并详细填写了《专家评价书》。</w:t>
      </w:r>
    </w:p>
    <w:p w14:paraId="49C1AAC4"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根据专家组综合意见，评价工作组出具了“</w:t>
      </w:r>
      <w:r>
        <w:rPr>
          <w:rFonts w:ascii="仿宋_GB2312" w:eastAsia="仿宋_GB2312" w:hAnsi="仿宋"/>
          <w:color w:val="000000"/>
          <w:sz w:val="32"/>
          <w:szCs w:val="32"/>
        </w:rPr>
        <w:t>2022年市政府外办官网官微内容运维</w:t>
      </w:r>
      <w:r>
        <w:rPr>
          <w:rFonts w:ascii="仿宋_GB2312" w:eastAsia="仿宋_GB2312" w:hAnsi="仿宋" w:hint="eastAsia"/>
          <w:color w:val="000000"/>
          <w:sz w:val="32"/>
          <w:szCs w:val="32"/>
        </w:rPr>
        <w:t>项目”《专家意见汇总书》和《绩效评价报告》以及相关附件，并上报提交给市政府外办。</w:t>
      </w:r>
    </w:p>
    <w:p w14:paraId="25C0FEF1" w14:textId="77777777" w:rsidR="0012031C" w:rsidRDefault="00000000">
      <w:pPr>
        <w:spacing w:line="360" w:lineRule="auto"/>
        <w:ind w:firstLineChars="200" w:firstLine="643"/>
        <w:rPr>
          <w:rFonts w:ascii="仿宋_GB2312" w:eastAsia="仿宋_GB2312" w:hAnsi="仿宋"/>
          <w:b/>
          <w:color w:val="000000"/>
          <w:sz w:val="32"/>
          <w:szCs w:val="32"/>
        </w:rPr>
      </w:pPr>
      <w:r>
        <w:rPr>
          <w:rFonts w:ascii="仿宋_GB2312" w:eastAsia="仿宋_GB2312" w:hAnsi="仿宋"/>
          <w:b/>
          <w:color w:val="000000"/>
          <w:sz w:val="32"/>
          <w:szCs w:val="32"/>
        </w:rPr>
        <w:t>2.评价组织实施</w:t>
      </w:r>
    </w:p>
    <w:p w14:paraId="78011FF1"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绩效评价工作过程主要分为准备评价阶段、实施评价阶段、评价报告撰写三个阶段。</w:t>
      </w:r>
    </w:p>
    <w:p w14:paraId="5E3349D3" w14:textId="77777777" w:rsidR="0012031C" w:rsidRDefault="00000000">
      <w:pPr>
        <w:spacing w:line="360" w:lineRule="auto"/>
        <w:ind w:firstLineChars="200" w:firstLine="643"/>
        <w:rPr>
          <w:rFonts w:ascii="仿宋_GB2312" w:eastAsia="仿宋_GB2312" w:hAnsi="仿宋"/>
          <w:b/>
          <w:color w:val="000000"/>
          <w:sz w:val="32"/>
          <w:szCs w:val="32"/>
        </w:rPr>
      </w:pPr>
      <w:bookmarkStart w:id="31" w:name="_Hlk103174272"/>
      <w:r>
        <w:rPr>
          <w:rFonts w:ascii="仿宋_GB2312" w:eastAsia="仿宋_GB2312" w:hAnsi="仿宋" w:hint="eastAsia"/>
          <w:b/>
          <w:color w:val="000000"/>
          <w:sz w:val="32"/>
          <w:szCs w:val="32"/>
        </w:rPr>
        <w:t>准备评价阶段：</w:t>
      </w:r>
    </w:p>
    <w:p w14:paraId="70A4056E"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1）明确评价依据、任务、时间、人员等事项。</w:t>
      </w:r>
    </w:p>
    <w:p w14:paraId="5F714EBC"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2）制定评价工作方案。评价工作组根据</w:t>
      </w:r>
      <w:r>
        <w:rPr>
          <w:rFonts w:ascii="仿宋_GB2312" w:eastAsia="仿宋_GB2312" w:hAnsi="仿宋"/>
          <w:color w:val="000000"/>
          <w:sz w:val="32"/>
          <w:szCs w:val="32"/>
        </w:rPr>
        <w:t>“</w:t>
      </w:r>
      <w:r>
        <w:rPr>
          <w:rFonts w:ascii="仿宋_GB2312" w:eastAsia="仿宋_GB2312" w:hAnsi="仿宋"/>
          <w:color w:val="000000"/>
          <w:sz w:val="32"/>
          <w:szCs w:val="32"/>
        </w:rPr>
        <w:t>通知</w:t>
      </w:r>
      <w:r>
        <w:rPr>
          <w:rFonts w:ascii="仿宋_GB2312" w:eastAsia="仿宋_GB2312" w:hAnsi="仿宋"/>
          <w:color w:val="000000"/>
          <w:sz w:val="32"/>
          <w:szCs w:val="32"/>
        </w:rPr>
        <w:t>”</w:t>
      </w:r>
      <w:r>
        <w:rPr>
          <w:rFonts w:ascii="仿宋_GB2312" w:eastAsia="仿宋_GB2312" w:hAnsi="仿宋"/>
          <w:color w:val="000000"/>
          <w:sz w:val="32"/>
          <w:szCs w:val="32"/>
        </w:rPr>
        <w:t>要求，制定</w:t>
      </w:r>
      <w:proofErr w:type="gramStart"/>
      <w:r>
        <w:rPr>
          <w:rFonts w:ascii="仿宋_GB2312" w:eastAsia="仿宋_GB2312" w:hAnsi="仿宋" w:hint="eastAsia"/>
          <w:color w:val="000000"/>
          <w:sz w:val="32"/>
          <w:szCs w:val="32"/>
        </w:rPr>
        <w:t>评价组</w:t>
      </w:r>
      <w:proofErr w:type="gramEnd"/>
      <w:r>
        <w:rPr>
          <w:rFonts w:ascii="仿宋_GB2312" w:eastAsia="仿宋_GB2312" w:hAnsi="仿宋" w:hint="eastAsia"/>
          <w:color w:val="000000"/>
          <w:sz w:val="32"/>
          <w:szCs w:val="32"/>
        </w:rPr>
        <w:t>工作方案。</w:t>
      </w:r>
    </w:p>
    <w:p w14:paraId="18E67337"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3）组织针对性培训，评价工作组结合所负责项目的具体情况和特点对项目单位开展相关业务培训。</w:t>
      </w:r>
    </w:p>
    <w:p w14:paraId="5BDED48E"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4）评价工作组对项目单位按要求填制的《绩效目标</w:t>
      </w:r>
      <w:r>
        <w:rPr>
          <w:rFonts w:ascii="仿宋_GB2312" w:eastAsia="仿宋_GB2312" w:hAnsi="仿宋" w:hint="eastAsia"/>
          <w:color w:val="000000"/>
          <w:sz w:val="32"/>
          <w:szCs w:val="32"/>
        </w:rPr>
        <w:t>表》进行审核确认，对绩效目标的明确性和合理性进行分析和判断。对于缺少明确性和合理性、或绩效目标缺少详细内容的，评价工作组应辅导项目单位，按照绩效目标的确定原则，重新拟定绩效目标，并配合项目单位撰写绩效报告。</w:t>
      </w:r>
    </w:p>
    <w:p w14:paraId="0E8D21AF" w14:textId="77777777" w:rsidR="0012031C" w:rsidRDefault="00000000">
      <w:pPr>
        <w:spacing w:line="360" w:lineRule="auto"/>
        <w:ind w:firstLineChars="200" w:firstLine="643"/>
        <w:rPr>
          <w:rFonts w:ascii="仿宋_GB2312" w:eastAsia="仿宋_GB2312" w:hAnsi="仿宋"/>
          <w:b/>
          <w:color w:val="000000"/>
          <w:sz w:val="32"/>
          <w:szCs w:val="32"/>
        </w:rPr>
      </w:pPr>
      <w:bookmarkStart w:id="32" w:name="_Toc340589840"/>
      <w:r>
        <w:rPr>
          <w:rFonts w:ascii="仿宋_GB2312" w:eastAsia="仿宋_GB2312" w:hAnsi="仿宋" w:hint="eastAsia"/>
          <w:b/>
          <w:color w:val="000000"/>
          <w:sz w:val="32"/>
          <w:szCs w:val="32"/>
        </w:rPr>
        <w:lastRenderedPageBreak/>
        <w:t>实施评价阶段</w:t>
      </w:r>
      <w:bookmarkEnd w:id="32"/>
      <w:r>
        <w:rPr>
          <w:rFonts w:ascii="仿宋_GB2312" w:eastAsia="仿宋_GB2312" w:hAnsi="仿宋" w:hint="eastAsia"/>
          <w:b/>
          <w:color w:val="000000"/>
          <w:sz w:val="32"/>
          <w:szCs w:val="32"/>
        </w:rPr>
        <w:t>：</w:t>
      </w:r>
    </w:p>
    <w:p w14:paraId="5751DEBC"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1）开展调研，收集评价资料。按照北京市财政局制定的《项目绩效评价资料准备清单》，评价工作组人员</w:t>
      </w:r>
      <w:proofErr w:type="gramStart"/>
      <w:r>
        <w:rPr>
          <w:rFonts w:ascii="仿宋_GB2312" w:eastAsia="仿宋_GB2312" w:hAnsi="仿宋" w:hint="eastAsia"/>
          <w:color w:val="000000"/>
          <w:sz w:val="32"/>
          <w:szCs w:val="32"/>
        </w:rPr>
        <w:t>赴项目</w:t>
      </w:r>
      <w:proofErr w:type="gramEnd"/>
      <w:r>
        <w:rPr>
          <w:rFonts w:ascii="仿宋_GB2312" w:eastAsia="仿宋_GB2312" w:hAnsi="仿宋" w:hint="eastAsia"/>
          <w:color w:val="000000"/>
          <w:sz w:val="32"/>
          <w:szCs w:val="32"/>
        </w:rPr>
        <w:t>单位调研，收集相关评价资料。</w:t>
      </w:r>
    </w:p>
    <w:p w14:paraId="7ADAB9EB"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2）审核资料。评价工作组在规定时间内按要求对各单位提交的绩效报告和所收集相关材料的完整性和真实性进行复核。</w:t>
      </w:r>
    </w:p>
    <w:p w14:paraId="341B7497"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3）遴选业务专家，组成专家评价工作组。</w:t>
      </w:r>
    </w:p>
    <w:p w14:paraId="1C54A764"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4）进一步研究制定指标体系。评价工作组根据项目实际情况，会同专家和项目单位细化评价指标，明确指标权重和评价标准，制定项目指标体系。</w:t>
      </w:r>
    </w:p>
    <w:p w14:paraId="76A65555"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5）编制专家资料手册，准备专家评价会议所需材料。</w:t>
      </w:r>
    </w:p>
    <w:p w14:paraId="66248BF2"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6）召开专家评价会。</w:t>
      </w:r>
    </w:p>
    <w:p w14:paraId="2319BCAD" w14:textId="77777777" w:rsidR="0012031C" w:rsidRDefault="00000000">
      <w:pPr>
        <w:spacing w:line="360" w:lineRule="auto"/>
        <w:ind w:firstLineChars="200" w:firstLine="643"/>
        <w:rPr>
          <w:rFonts w:ascii="仿宋_GB2312" w:eastAsia="仿宋_GB2312" w:hAnsi="仿宋"/>
          <w:b/>
          <w:color w:val="000000"/>
          <w:sz w:val="32"/>
          <w:szCs w:val="32"/>
        </w:rPr>
      </w:pPr>
      <w:bookmarkStart w:id="33" w:name="_Toc340589841"/>
      <w:r>
        <w:rPr>
          <w:rFonts w:ascii="仿宋_GB2312" w:eastAsia="仿宋_GB2312" w:hAnsi="仿宋" w:hint="eastAsia"/>
          <w:b/>
          <w:color w:val="000000"/>
          <w:sz w:val="32"/>
          <w:szCs w:val="32"/>
        </w:rPr>
        <w:t>评价报告撰写阶段</w:t>
      </w:r>
      <w:bookmarkEnd w:id="33"/>
      <w:r>
        <w:rPr>
          <w:rFonts w:ascii="仿宋_GB2312" w:eastAsia="仿宋_GB2312" w:hAnsi="仿宋" w:hint="eastAsia"/>
          <w:b/>
          <w:color w:val="000000"/>
          <w:sz w:val="32"/>
          <w:szCs w:val="32"/>
        </w:rPr>
        <w:t>：</w:t>
      </w:r>
    </w:p>
    <w:p w14:paraId="2D67F2B2"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1）与项目单位沟通意见，在充分研究论证的基础上，修改和完善项目绩效评价报告。</w:t>
      </w:r>
    </w:p>
    <w:p w14:paraId="07D652D6" w14:textId="77777777" w:rsidR="0012031C" w:rsidRDefault="00000000">
      <w:pPr>
        <w:spacing w:line="360" w:lineRule="auto"/>
        <w:ind w:firstLineChars="200" w:firstLine="640"/>
        <w:rPr>
          <w:rFonts w:ascii="仿宋_GB2312" w:eastAsia="仿宋_GB2312" w:hAnsi="仿宋"/>
          <w:color w:val="000000"/>
          <w:sz w:val="32"/>
          <w:szCs w:val="32"/>
        </w:rPr>
      </w:pPr>
      <w:r>
        <w:rPr>
          <w:rFonts w:ascii="仿宋_GB2312" w:eastAsia="仿宋_GB2312" w:hAnsi="仿宋" w:hint="eastAsia"/>
          <w:color w:val="000000"/>
          <w:sz w:val="32"/>
          <w:szCs w:val="32"/>
        </w:rPr>
        <w:t>（</w:t>
      </w:r>
      <w:r>
        <w:rPr>
          <w:rFonts w:ascii="仿宋_GB2312" w:eastAsia="仿宋_GB2312" w:hAnsi="仿宋"/>
          <w:color w:val="000000"/>
          <w:sz w:val="32"/>
          <w:szCs w:val="32"/>
        </w:rPr>
        <w:t>2）协助做好此次评价后续工作。</w:t>
      </w:r>
      <w:bookmarkEnd w:id="31"/>
    </w:p>
    <w:p w14:paraId="443489C0" w14:textId="77777777" w:rsidR="0012031C" w:rsidRDefault="00000000">
      <w:pPr>
        <w:pStyle w:val="1"/>
        <w:ind w:firstLine="643"/>
      </w:pPr>
      <w:bookmarkStart w:id="34" w:name="_Toc135681259"/>
      <w:bookmarkStart w:id="35" w:name="_Toc10422"/>
      <w:r>
        <w:rPr>
          <w:rFonts w:hint="eastAsia"/>
        </w:rPr>
        <w:t>三、综合评价情况及评价结论</w:t>
      </w:r>
      <w:bookmarkEnd w:id="34"/>
      <w:bookmarkEnd w:id="35"/>
    </w:p>
    <w:p w14:paraId="2E955275"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该项目立项依据充分，决策程序合理，总体绩效目标较明确，管理较严谨，项目实施效果较为显著。</w:t>
      </w:r>
    </w:p>
    <w:p w14:paraId="318925D3"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经评价，该项目综合评价得分</w:t>
      </w:r>
      <w:r>
        <w:rPr>
          <w:rFonts w:ascii="仿宋" w:eastAsia="仿宋" w:hAnsi="仿宋" w:cs="仿宋"/>
          <w:sz w:val="32"/>
          <w:szCs w:val="32"/>
        </w:rPr>
        <w:t>92.61</w:t>
      </w:r>
      <w:r>
        <w:rPr>
          <w:rFonts w:ascii="仿宋_GB2312" w:eastAsia="仿宋_GB2312" w:hAnsi="仿宋" w:cs="仿宋"/>
          <w:sz w:val="32"/>
          <w:szCs w:val="32"/>
        </w:rPr>
        <w:t>分</w:t>
      </w:r>
      <w:r>
        <w:rPr>
          <w:rFonts w:ascii="仿宋_GB2312" w:eastAsia="仿宋_GB2312" w:hAnsi="仿宋" w:cs="仿宋" w:hint="eastAsia"/>
          <w:sz w:val="32"/>
          <w:szCs w:val="32"/>
        </w:rPr>
        <w:t>。</w:t>
      </w:r>
      <w:r>
        <w:rPr>
          <w:rFonts w:ascii="仿宋_GB2312" w:eastAsia="仿宋_GB2312" w:hAnsi="仿宋" w:cs="仿宋"/>
          <w:sz w:val="32"/>
          <w:szCs w:val="32"/>
        </w:rPr>
        <w:t>总体看来，项</w:t>
      </w:r>
      <w:r>
        <w:rPr>
          <w:rFonts w:ascii="仿宋_GB2312" w:eastAsia="仿宋_GB2312" w:hAnsi="仿宋" w:cs="仿宋"/>
          <w:sz w:val="32"/>
          <w:szCs w:val="32"/>
        </w:rPr>
        <w:lastRenderedPageBreak/>
        <w:t>目执行情况良好。该项目得分和级别评定情况如下：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3"/>
        <w:gridCol w:w="2245"/>
        <w:gridCol w:w="2973"/>
      </w:tblGrid>
      <w:tr w:rsidR="0012031C" w14:paraId="7885792D" w14:textId="77777777">
        <w:trPr>
          <w:trHeight w:hRule="exact" w:val="567"/>
          <w:jc w:val="center"/>
        </w:trPr>
        <w:tc>
          <w:tcPr>
            <w:tcW w:w="3363" w:type="dxa"/>
            <w:vMerge w:val="restart"/>
            <w:shd w:val="clear" w:color="auto" w:fill="D0CECE" w:themeFill="background2" w:themeFillShade="E6"/>
            <w:vAlign w:val="center"/>
          </w:tcPr>
          <w:p w14:paraId="757CE8E4" w14:textId="77777777" w:rsidR="0012031C" w:rsidRDefault="00000000">
            <w:pPr>
              <w:widowControl/>
              <w:adjustRightInd w:val="0"/>
              <w:snapToGrid w:val="0"/>
              <w:jc w:val="center"/>
              <w:rPr>
                <w:rFonts w:asciiTheme="minorEastAsia" w:hAnsiTheme="minorEastAsia" w:cs="黑体"/>
                <w:b/>
                <w:bCs/>
                <w:kern w:val="0"/>
                <w:sz w:val="28"/>
                <w:szCs w:val="28"/>
              </w:rPr>
            </w:pPr>
            <w:r>
              <w:rPr>
                <w:rFonts w:asciiTheme="minorEastAsia" w:hAnsiTheme="minorEastAsia" w:cs="黑体" w:hint="eastAsia"/>
                <w:b/>
                <w:bCs/>
                <w:kern w:val="0"/>
                <w:sz w:val="28"/>
                <w:szCs w:val="28"/>
              </w:rPr>
              <w:t>评价内容</w:t>
            </w:r>
          </w:p>
        </w:tc>
        <w:tc>
          <w:tcPr>
            <w:tcW w:w="2245" w:type="dxa"/>
            <w:vMerge w:val="restart"/>
            <w:shd w:val="clear" w:color="auto" w:fill="D0CECE" w:themeFill="background2" w:themeFillShade="E6"/>
            <w:vAlign w:val="center"/>
          </w:tcPr>
          <w:p w14:paraId="53FF597B" w14:textId="77777777" w:rsidR="0012031C" w:rsidRDefault="00000000">
            <w:pPr>
              <w:widowControl/>
              <w:adjustRightInd w:val="0"/>
              <w:snapToGrid w:val="0"/>
              <w:jc w:val="center"/>
              <w:rPr>
                <w:rFonts w:asciiTheme="minorEastAsia" w:hAnsiTheme="minorEastAsia" w:cs="黑体"/>
                <w:b/>
                <w:bCs/>
                <w:kern w:val="0"/>
                <w:sz w:val="28"/>
                <w:szCs w:val="28"/>
              </w:rPr>
            </w:pPr>
            <w:r>
              <w:rPr>
                <w:rFonts w:asciiTheme="minorEastAsia" w:hAnsiTheme="minorEastAsia" w:cs="黑体" w:hint="eastAsia"/>
                <w:b/>
                <w:bCs/>
                <w:kern w:val="0"/>
                <w:sz w:val="28"/>
                <w:szCs w:val="28"/>
              </w:rPr>
              <w:t>该项分值</w:t>
            </w:r>
          </w:p>
        </w:tc>
        <w:tc>
          <w:tcPr>
            <w:tcW w:w="2973" w:type="dxa"/>
            <w:vMerge w:val="restart"/>
            <w:shd w:val="clear" w:color="auto" w:fill="D0CECE" w:themeFill="background2" w:themeFillShade="E6"/>
            <w:vAlign w:val="center"/>
          </w:tcPr>
          <w:p w14:paraId="061897D5" w14:textId="77777777" w:rsidR="0012031C" w:rsidRDefault="00000000">
            <w:pPr>
              <w:widowControl/>
              <w:adjustRightInd w:val="0"/>
              <w:snapToGrid w:val="0"/>
              <w:jc w:val="center"/>
              <w:rPr>
                <w:rFonts w:asciiTheme="minorEastAsia" w:hAnsiTheme="minorEastAsia" w:cs="黑体"/>
                <w:b/>
                <w:bCs/>
                <w:kern w:val="0"/>
                <w:sz w:val="28"/>
                <w:szCs w:val="28"/>
              </w:rPr>
            </w:pPr>
            <w:r>
              <w:rPr>
                <w:rFonts w:asciiTheme="minorEastAsia" w:hAnsiTheme="minorEastAsia" w:cs="黑体" w:hint="eastAsia"/>
                <w:b/>
                <w:bCs/>
                <w:kern w:val="0"/>
                <w:sz w:val="28"/>
                <w:szCs w:val="28"/>
              </w:rPr>
              <w:t>评价得分</w:t>
            </w:r>
          </w:p>
        </w:tc>
      </w:tr>
      <w:tr w:rsidR="0012031C" w14:paraId="1CD2BF10" w14:textId="77777777">
        <w:trPr>
          <w:trHeight w:hRule="exact" w:val="164"/>
          <w:jc w:val="center"/>
        </w:trPr>
        <w:tc>
          <w:tcPr>
            <w:tcW w:w="3363" w:type="dxa"/>
            <w:vMerge/>
            <w:shd w:val="clear" w:color="auto" w:fill="D0CECE" w:themeFill="background2" w:themeFillShade="E6"/>
            <w:vAlign w:val="center"/>
          </w:tcPr>
          <w:p w14:paraId="3386B965" w14:textId="77777777" w:rsidR="0012031C" w:rsidRDefault="0012031C">
            <w:pPr>
              <w:widowControl/>
              <w:adjustRightInd w:val="0"/>
              <w:snapToGrid w:val="0"/>
              <w:jc w:val="center"/>
              <w:rPr>
                <w:rFonts w:asciiTheme="minorEastAsia" w:hAnsiTheme="minorEastAsia" w:cs="黑体"/>
                <w:bCs/>
                <w:kern w:val="0"/>
                <w:sz w:val="28"/>
                <w:szCs w:val="28"/>
              </w:rPr>
            </w:pPr>
          </w:p>
        </w:tc>
        <w:tc>
          <w:tcPr>
            <w:tcW w:w="2245" w:type="dxa"/>
            <w:vMerge/>
            <w:shd w:val="clear" w:color="auto" w:fill="D0CECE" w:themeFill="background2" w:themeFillShade="E6"/>
            <w:vAlign w:val="center"/>
          </w:tcPr>
          <w:p w14:paraId="52832FE2" w14:textId="77777777" w:rsidR="0012031C" w:rsidRDefault="0012031C">
            <w:pPr>
              <w:widowControl/>
              <w:adjustRightInd w:val="0"/>
              <w:snapToGrid w:val="0"/>
              <w:jc w:val="center"/>
              <w:rPr>
                <w:rFonts w:asciiTheme="minorEastAsia" w:hAnsiTheme="minorEastAsia" w:cs="黑体"/>
                <w:bCs/>
                <w:kern w:val="0"/>
                <w:sz w:val="28"/>
                <w:szCs w:val="28"/>
              </w:rPr>
            </w:pPr>
          </w:p>
        </w:tc>
        <w:tc>
          <w:tcPr>
            <w:tcW w:w="2973" w:type="dxa"/>
            <w:vMerge/>
            <w:shd w:val="clear" w:color="auto" w:fill="D0CECE" w:themeFill="background2" w:themeFillShade="E6"/>
            <w:vAlign w:val="center"/>
          </w:tcPr>
          <w:p w14:paraId="0DD0C2ED" w14:textId="77777777" w:rsidR="0012031C" w:rsidRDefault="0012031C">
            <w:pPr>
              <w:widowControl/>
              <w:adjustRightInd w:val="0"/>
              <w:snapToGrid w:val="0"/>
              <w:jc w:val="center"/>
              <w:rPr>
                <w:rFonts w:asciiTheme="minorEastAsia" w:hAnsiTheme="minorEastAsia" w:cs="黑体"/>
                <w:bCs/>
                <w:kern w:val="0"/>
                <w:sz w:val="28"/>
                <w:szCs w:val="28"/>
              </w:rPr>
            </w:pPr>
          </w:p>
        </w:tc>
      </w:tr>
      <w:tr w:rsidR="0012031C" w14:paraId="5AC0DB21" w14:textId="77777777">
        <w:trPr>
          <w:trHeight w:hRule="exact" w:val="567"/>
          <w:jc w:val="center"/>
        </w:trPr>
        <w:tc>
          <w:tcPr>
            <w:tcW w:w="3363" w:type="dxa"/>
            <w:vAlign w:val="center"/>
          </w:tcPr>
          <w:p w14:paraId="5BF88ECB"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hint="eastAsia"/>
                <w:bCs/>
                <w:kern w:val="0"/>
                <w:sz w:val="28"/>
                <w:szCs w:val="28"/>
              </w:rPr>
              <w:t>项目决策</w:t>
            </w:r>
          </w:p>
        </w:tc>
        <w:tc>
          <w:tcPr>
            <w:tcW w:w="2245" w:type="dxa"/>
            <w:vAlign w:val="center"/>
          </w:tcPr>
          <w:p w14:paraId="698AF49C"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bCs/>
                <w:kern w:val="0"/>
                <w:sz w:val="28"/>
                <w:szCs w:val="28"/>
              </w:rPr>
              <w:t>15</w:t>
            </w:r>
          </w:p>
        </w:tc>
        <w:tc>
          <w:tcPr>
            <w:tcW w:w="2973" w:type="dxa"/>
            <w:vAlign w:val="center"/>
          </w:tcPr>
          <w:p w14:paraId="12D6EFF9" w14:textId="77777777" w:rsidR="0012031C" w:rsidRDefault="00000000">
            <w:pPr>
              <w:widowControl/>
              <w:adjustRightInd w:val="0"/>
              <w:snapToGrid w:val="0"/>
              <w:jc w:val="center"/>
              <w:rPr>
                <w:rFonts w:asciiTheme="minorEastAsia" w:hAnsiTheme="minorEastAsia" w:cs="黑体"/>
                <w:bCs/>
                <w:kern w:val="0"/>
                <w:sz w:val="28"/>
                <w:szCs w:val="28"/>
              </w:rPr>
            </w:pPr>
            <w:r>
              <w:rPr>
                <w:rFonts w:ascii="仿宋" w:eastAsia="仿宋" w:hAnsi="仿宋" w:cs="黑体"/>
                <w:bCs/>
                <w:kern w:val="0"/>
                <w:sz w:val="28"/>
                <w:szCs w:val="28"/>
              </w:rPr>
              <w:t>13.41</w:t>
            </w:r>
          </w:p>
        </w:tc>
      </w:tr>
      <w:tr w:rsidR="0012031C" w14:paraId="7ECD0D7B" w14:textId="77777777">
        <w:trPr>
          <w:trHeight w:hRule="exact" w:val="567"/>
          <w:jc w:val="center"/>
        </w:trPr>
        <w:tc>
          <w:tcPr>
            <w:tcW w:w="3363" w:type="dxa"/>
            <w:vAlign w:val="center"/>
          </w:tcPr>
          <w:p w14:paraId="33A35941"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hint="eastAsia"/>
                <w:bCs/>
                <w:kern w:val="0"/>
                <w:sz w:val="28"/>
                <w:szCs w:val="28"/>
              </w:rPr>
              <w:t>项目管理</w:t>
            </w:r>
          </w:p>
        </w:tc>
        <w:tc>
          <w:tcPr>
            <w:tcW w:w="2245" w:type="dxa"/>
            <w:vAlign w:val="center"/>
          </w:tcPr>
          <w:p w14:paraId="1CA3EB68"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bCs/>
                <w:kern w:val="0"/>
                <w:sz w:val="28"/>
                <w:szCs w:val="28"/>
              </w:rPr>
              <w:t>25</w:t>
            </w:r>
          </w:p>
        </w:tc>
        <w:tc>
          <w:tcPr>
            <w:tcW w:w="2973" w:type="dxa"/>
            <w:vAlign w:val="center"/>
          </w:tcPr>
          <w:p w14:paraId="578AB19F" w14:textId="77777777" w:rsidR="0012031C" w:rsidRDefault="00000000">
            <w:pPr>
              <w:widowControl/>
              <w:adjustRightInd w:val="0"/>
              <w:snapToGrid w:val="0"/>
              <w:jc w:val="center"/>
              <w:rPr>
                <w:rFonts w:asciiTheme="minorEastAsia" w:hAnsiTheme="minorEastAsia" w:cs="黑体"/>
                <w:bCs/>
                <w:kern w:val="0"/>
                <w:sz w:val="28"/>
                <w:szCs w:val="28"/>
              </w:rPr>
            </w:pPr>
            <w:r>
              <w:rPr>
                <w:rFonts w:ascii="仿宋" w:eastAsia="仿宋" w:hAnsi="仿宋" w:cs="黑体"/>
                <w:bCs/>
                <w:kern w:val="0"/>
                <w:sz w:val="28"/>
                <w:szCs w:val="28"/>
              </w:rPr>
              <w:t>23.34</w:t>
            </w:r>
          </w:p>
        </w:tc>
      </w:tr>
      <w:tr w:rsidR="0012031C" w14:paraId="11A1B132" w14:textId="77777777">
        <w:trPr>
          <w:trHeight w:hRule="exact" w:val="567"/>
          <w:jc w:val="center"/>
        </w:trPr>
        <w:tc>
          <w:tcPr>
            <w:tcW w:w="3363" w:type="dxa"/>
            <w:vAlign w:val="center"/>
          </w:tcPr>
          <w:p w14:paraId="1B8B1708"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hint="eastAsia"/>
                <w:bCs/>
                <w:kern w:val="0"/>
                <w:sz w:val="28"/>
                <w:szCs w:val="28"/>
              </w:rPr>
              <w:t>项目产出</w:t>
            </w:r>
          </w:p>
        </w:tc>
        <w:tc>
          <w:tcPr>
            <w:tcW w:w="2245" w:type="dxa"/>
            <w:vAlign w:val="center"/>
          </w:tcPr>
          <w:p w14:paraId="41FF3E63"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bCs/>
                <w:kern w:val="0"/>
                <w:sz w:val="28"/>
                <w:szCs w:val="28"/>
              </w:rPr>
              <w:t>30</w:t>
            </w:r>
          </w:p>
        </w:tc>
        <w:tc>
          <w:tcPr>
            <w:tcW w:w="2973" w:type="dxa"/>
            <w:vAlign w:val="center"/>
          </w:tcPr>
          <w:p w14:paraId="78092371"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bCs/>
                <w:kern w:val="0"/>
                <w:sz w:val="28"/>
                <w:szCs w:val="28"/>
              </w:rPr>
              <w:t>28.06</w:t>
            </w:r>
          </w:p>
        </w:tc>
      </w:tr>
      <w:tr w:rsidR="0012031C" w14:paraId="5AD86BD8" w14:textId="77777777">
        <w:trPr>
          <w:trHeight w:hRule="exact" w:val="567"/>
          <w:jc w:val="center"/>
        </w:trPr>
        <w:tc>
          <w:tcPr>
            <w:tcW w:w="3363" w:type="dxa"/>
            <w:vAlign w:val="center"/>
          </w:tcPr>
          <w:p w14:paraId="03178A7C"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hint="eastAsia"/>
                <w:bCs/>
                <w:kern w:val="0"/>
                <w:sz w:val="28"/>
                <w:szCs w:val="28"/>
              </w:rPr>
              <w:t>项目效益</w:t>
            </w:r>
          </w:p>
        </w:tc>
        <w:tc>
          <w:tcPr>
            <w:tcW w:w="2245" w:type="dxa"/>
            <w:vAlign w:val="center"/>
          </w:tcPr>
          <w:p w14:paraId="392856D1" w14:textId="77777777" w:rsidR="0012031C" w:rsidRDefault="00000000">
            <w:pPr>
              <w:widowControl/>
              <w:adjustRightInd w:val="0"/>
              <w:snapToGrid w:val="0"/>
              <w:jc w:val="center"/>
              <w:rPr>
                <w:rFonts w:asciiTheme="minorEastAsia" w:hAnsiTheme="minorEastAsia" w:cs="黑体"/>
                <w:bCs/>
                <w:kern w:val="0"/>
                <w:sz w:val="28"/>
                <w:szCs w:val="28"/>
              </w:rPr>
            </w:pPr>
            <w:r>
              <w:rPr>
                <w:rFonts w:asciiTheme="minorEastAsia" w:hAnsiTheme="minorEastAsia" w:cs="黑体"/>
                <w:bCs/>
                <w:kern w:val="0"/>
                <w:sz w:val="28"/>
                <w:szCs w:val="28"/>
              </w:rPr>
              <w:t>30</w:t>
            </w:r>
          </w:p>
        </w:tc>
        <w:tc>
          <w:tcPr>
            <w:tcW w:w="2973" w:type="dxa"/>
            <w:vAlign w:val="center"/>
          </w:tcPr>
          <w:p w14:paraId="5B976A5D" w14:textId="77777777" w:rsidR="0012031C" w:rsidRDefault="00000000">
            <w:pPr>
              <w:widowControl/>
              <w:adjustRightInd w:val="0"/>
              <w:snapToGrid w:val="0"/>
              <w:jc w:val="center"/>
              <w:rPr>
                <w:rFonts w:asciiTheme="minorEastAsia" w:eastAsia="仿宋" w:hAnsiTheme="minorEastAsia" w:cs="黑体"/>
                <w:bCs/>
                <w:kern w:val="0"/>
                <w:sz w:val="28"/>
                <w:szCs w:val="28"/>
              </w:rPr>
            </w:pPr>
            <w:r>
              <w:rPr>
                <w:rFonts w:ascii="仿宋" w:eastAsia="仿宋" w:hAnsi="仿宋" w:cs="黑体"/>
                <w:bCs/>
                <w:kern w:val="0"/>
                <w:sz w:val="28"/>
                <w:szCs w:val="28"/>
              </w:rPr>
              <w:t>27.8</w:t>
            </w:r>
            <w:r>
              <w:rPr>
                <w:rFonts w:ascii="仿宋" w:eastAsia="仿宋" w:hAnsi="仿宋" w:cs="黑体" w:hint="eastAsia"/>
                <w:bCs/>
                <w:kern w:val="0"/>
                <w:sz w:val="28"/>
                <w:szCs w:val="28"/>
              </w:rPr>
              <w:t>0</w:t>
            </w:r>
          </w:p>
        </w:tc>
      </w:tr>
      <w:tr w:rsidR="0012031C" w14:paraId="37812CFE" w14:textId="77777777">
        <w:trPr>
          <w:trHeight w:hRule="exact" w:val="567"/>
          <w:jc w:val="center"/>
        </w:trPr>
        <w:tc>
          <w:tcPr>
            <w:tcW w:w="3363" w:type="dxa"/>
            <w:shd w:val="clear" w:color="auto" w:fill="D0CECE" w:themeFill="background2" w:themeFillShade="E6"/>
            <w:vAlign w:val="center"/>
          </w:tcPr>
          <w:p w14:paraId="3BAE1330" w14:textId="77777777" w:rsidR="0012031C" w:rsidRDefault="00000000">
            <w:pPr>
              <w:widowControl/>
              <w:adjustRightInd w:val="0"/>
              <w:snapToGrid w:val="0"/>
              <w:jc w:val="center"/>
              <w:rPr>
                <w:rFonts w:asciiTheme="minorEastAsia" w:hAnsiTheme="minorEastAsia" w:cs="黑体"/>
                <w:b/>
                <w:bCs/>
                <w:kern w:val="0"/>
                <w:sz w:val="28"/>
                <w:szCs w:val="28"/>
              </w:rPr>
            </w:pPr>
            <w:r>
              <w:rPr>
                <w:rFonts w:asciiTheme="minorEastAsia" w:hAnsiTheme="minorEastAsia" w:cs="黑体" w:hint="eastAsia"/>
                <w:b/>
                <w:bCs/>
                <w:kern w:val="0"/>
                <w:sz w:val="28"/>
                <w:szCs w:val="28"/>
              </w:rPr>
              <w:t>综合评价</w:t>
            </w:r>
          </w:p>
        </w:tc>
        <w:tc>
          <w:tcPr>
            <w:tcW w:w="2245" w:type="dxa"/>
            <w:shd w:val="clear" w:color="auto" w:fill="D0CECE" w:themeFill="background2" w:themeFillShade="E6"/>
            <w:vAlign w:val="center"/>
          </w:tcPr>
          <w:p w14:paraId="2022EA7C" w14:textId="77777777" w:rsidR="0012031C" w:rsidRDefault="00000000">
            <w:pPr>
              <w:widowControl/>
              <w:adjustRightInd w:val="0"/>
              <w:snapToGrid w:val="0"/>
              <w:jc w:val="center"/>
              <w:rPr>
                <w:rFonts w:asciiTheme="minorEastAsia" w:hAnsiTheme="minorEastAsia" w:cs="黑体"/>
                <w:b/>
                <w:bCs/>
                <w:kern w:val="0"/>
                <w:sz w:val="28"/>
                <w:szCs w:val="28"/>
              </w:rPr>
            </w:pPr>
            <w:r>
              <w:rPr>
                <w:rFonts w:asciiTheme="minorEastAsia" w:hAnsiTheme="minorEastAsia" w:cs="黑体"/>
                <w:b/>
                <w:bCs/>
                <w:kern w:val="0"/>
                <w:sz w:val="28"/>
                <w:szCs w:val="28"/>
              </w:rPr>
              <w:t>100</w:t>
            </w:r>
          </w:p>
        </w:tc>
        <w:tc>
          <w:tcPr>
            <w:tcW w:w="2973" w:type="dxa"/>
            <w:shd w:val="clear" w:color="auto" w:fill="D0CECE" w:themeFill="background2" w:themeFillShade="E6"/>
            <w:vAlign w:val="center"/>
          </w:tcPr>
          <w:p w14:paraId="768A6CE9" w14:textId="77777777" w:rsidR="0012031C" w:rsidRDefault="00000000">
            <w:pPr>
              <w:widowControl/>
              <w:adjustRightInd w:val="0"/>
              <w:snapToGrid w:val="0"/>
              <w:jc w:val="center"/>
              <w:rPr>
                <w:rFonts w:asciiTheme="minorEastAsia" w:hAnsiTheme="minorEastAsia" w:cs="黑体"/>
                <w:b/>
                <w:bCs/>
                <w:kern w:val="0"/>
                <w:sz w:val="28"/>
                <w:szCs w:val="28"/>
              </w:rPr>
            </w:pPr>
            <w:r>
              <w:rPr>
                <w:rFonts w:ascii="仿宋" w:eastAsia="仿宋" w:hAnsi="仿宋" w:cs="黑体"/>
                <w:bCs/>
                <w:kern w:val="0"/>
                <w:sz w:val="28"/>
                <w:szCs w:val="28"/>
              </w:rPr>
              <w:t>92.61</w:t>
            </w:r>
          </w:p>
        </w:tc>
      </w:tr>
      <w:tr w:rsidR="0012031C" w14:paraId="7F9FA05A" w14:textId="77777777">
        <w:trPr>
          <w:trHeight w:hRule="exact" w:val="716"/>
          <w:jc w:val="center"/>
        </w:trPr>
        <w:tc>
          <w:tcPr>
            <w:tcW w:w="3363" w:type="dxa"/>
            <w:shd w:val="clear" w:color="auto" w:fill="D0CECE" w:themeFill="background2" w:themeFillShade="E6"/>
            <w:vAlign w:val="center"/>
          </w:tcPr>
          <w:p w14:paraId="71A7D9F9" w14:textId="77777777" w:rsidR="0012031C" w:rsidRDefault="00000000">
            <w:pPr>
              <w:widowControl/>
              <w:adjustRightInd w:val="0"/>
              <w:snapToGrid w:val="0"/>
              <w:jc w:val="center"/>
              <w:rPr>
                <w:rFonts w:asciiTheme="minorEastAsia" w:hAnsiTheme="minorEastAsia" w:cs="黑体"/>
                <w:b/>
                <w:bCs/>
                <w:kern w:val="0"/>
                <w:sz w:val="28"/>
                <w:szCs w:val="28"/>
              </w:rPr>
            </w:pPr>
            <w:r>
              <w:rPr>
                <w:rFonts w:asciiTheme="minorEastAsia" w:hAnsiTheme="minorEastAsia" w:cs="黑体" w:hint="eastAsia"/>
                <w:b/>
                <w:bCs/>
                <w:kern w:val="0"/>
                <w:sz w:val="28"/>
                <w:szCs w:val="28"/>
              </w:rPr>
              <w:t>绩效级别评定</w:t>
            </w:r>
          </w:p>
        </w:tc>
        <w:tc>
          <w:tcPr>
            <w:tcW w:w="5218" w:type="dxa"/>
            <w:gridSpan w:val="2"/>
            <w:shd w:val="clear" w:color="auto" w:fill="D0CECE" w:themeFill="background2" w:themeFillShade="E6"/>
            <w:vAlign w:val="center"/>
          </w:tcPr>
          <w:p w14:paraId="4F620D28" w14:textId="77777777" w:rsidR="0012031C" w:rsidRDefault="00000000">
            <w:pPr>
              <w:widowControl/>
              <w:adjustRightInd w:val="0"/>
              <w:snapToGrid w:val="0"/>
              <w:jc w:val="center"/>
              <w:rPr>
                <w:rFonts w:asciiTheme="minorEastAsia" w:hAnsiTheme="minorEastAsia" w:cs="黑体"/>
                <w:b/>
                <w:bCs/>
                <w:kern w:val="0"/>
                <w:sz w:val="28"/>
                <w:szCs w:val="28"/>
              </w:rPr>
            </w:pPr>
            <w:r>
              <w:rPr>
                <w:rFonts w:asciiTheme="minorEastAsia" w:hAnsiTheme="minorEastAsia" w:cs="黑体" w:hint="eastAsia"/>
                <w:b/>
                <w:bCs/>
                <w:kern w:val="0"/>
                <w:sz w:val="28"/>
                <w:szCs w:val="28"/>
              </w:rPr>
              <w:t>优</w:t>
            </w:r>
          </w:p>
        </w:tc>
      </w:tr>
    </w:tbl>
    <w:p w14:paraId="29D7A152" w14:textId="77777777" w:rsidR="0012031C" w:rsidRDefault="00000000">
      <w:pPr>
        <w:pStyle w:val="1"/>
        <w:ind w:firstLine="643"/>
      </w:pPr>
      <w:bookmarkStart w:id="36" w:name="_Toc135681260"/>
      <w:bookmarkStart w:id="37" w:name="_Toc31280"/>
      <w:r>
        <w:rPr>
          <w:rFonts w:hint="eastAsia"/>
        </w:rPr>
        <w:t>四、绩效评价指标分析</w:t>
      </w:r>
      <w:bookmarkEnd w:id="36"/>
      <w:bookmarkEnd w:id="37"/>
    </w:p>
    <w:p w14:paraId="50548DBF" w14:textId="77777777" w:rsidR="0012031C" w:rsidRDefault="00000000">
      <w:pPr>
        <w:pStyle w:val="2"/>
        <w:ind w:firstLine="643"/>
      </w:pPr>
      <w:bookmarkStart w:id="38" w:name="_Toc135681261"/>
      <w:bookmarkStart w:id="39" w:name="_Toc3614"/>
      <w:r>
        <w:rPr>
          <w:rFonts w:hint="eastAsia"/>
        </w:rPr>
        <w:t>（一）项目决策情况</w:t>
      </w:r>
      <w:bookmarkEnd w:id="38"/>
      <w:bookmarkEnd w:id="39"/>
    </w:p>
    <w:p w14:paraId="56CEB2C0"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1.项目立项情况分析</w:t>
      </w:r>
    </w:p>
    <w:p w14:paraId="52AC4BD6"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外办官网（中文版）于2020年2月上线，根据《政府网站发展指引》（国办发〔2017〕47号)及北京市相关文件精神，要在人员、经费等方面为政府网站信息内容建设提供有力保障，要把政府网站内容保障和运行维护等经费列入预算，并保证逐步增加。在此背景下，项目单位陆续申请了2021年度内容运</w:t>
      </w:r>
      <w:proofErr w:type="gramStart"/>
      <w:r>
        <w:rPr>
          <w:rFonts w:ascii="仿宋_GB2312" w:eastAsia="仿宋_GB2312" w:hAnsi="仿宋" w:cs="仿宋"/>
          <w:sz w:val="32"/>
          <w:szCs w:val="32"/>
        </w:rPr>
        <w:t>维项目</w:t>
      </w:r>
      <w:proofErr w:type="gramEnd"/>
      <w:r>
        <w:rPr>
          <w:rFonts w:ascii="仿宋_GB2312" w:eastAsia="仿宋_GB2312" w:hAnsi="仿宋" w:cs="仿宋"/>
          <w:sz w:val="32"/>
          <w:szCs w:val="32"/>
        </w:rPr>
        <w:t>和2022年度内容运维项目。项目立项经过</w:t>
      </w:r>
      <w:r>
        <w:rPr>
          <w:rFonts w:ascii="仿宋_GB2312" w:eastAsia="仿宋_GB2312" w:hAnsi="仿宋" w:cs="仿宋" w:hint="eastAsia"/>
          <w:sz w:val="32"/>
          <w:szCs w:val="32"/>
        </w:rPr>
        <w:t>市政府</w:t>
      </w:r>
      <w:r>
        <w:rPr>
          <w:rFonts w:ascii="仿宋_GB2312" w:eastAsia="仿宋_GB2312" w:hAnsi="仿宋" w:cs="仿宋"/>
          <w:sz w:val="32"/>
          <w:szCs w:val="32"/>
        </w:rPr>
        <w:t>外办相应的立项审批程序。</w:t>
      </w:r>
    </w:p>
    <w:p w14:paraId="36E633A6"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评论分析认为，项目决策依据充分，立项审批程序较科学。</w:t>
      </w:r>
    </w:p>
    <w:p w14:paraId="38583827"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2.项目绩效目标分析</w:t>
      </w:r>
    </w:p>
    <w:p w14:paraId="2B6F09A2"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w:t>
      </w:r>
      <w:r>
        <w:rPr>
          <w:rFonts w:ascii="仿宋_GB2312" w:eastAsia="仿宋_GB2312" w:hAnsi="仿宋" w:cs="仿宋"/>
          <w:sz w:val="32"/>
          <w:szCs w:val="32"/>
        </w:rPr>
        <w:t>1）目标明确性分析</w:t>
      </w:r>
    </w:p>
    <w:p w14:paraId="5DD1610B"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该项目按照市政府外办的总体工作部署，设置了较为明确的总体目标</w:t>
      </w:r>
      <w:r>
        <w:rPr>
          <w:rFonts w:ascii="仿宋_GB2312" w:eastAsia="仿宋_GB2312" w:hAnsi="仿宋" w:cs="仿宋" w:hint="eastAsia"/>
          <w:sz w:val="32"/>
          <w:szCs w:val="32"/>
        </w:rPr>
        <w:t>，总体目标设置较为明确。</w:t>
      </w:r>
    </w:p>
    <w:p w14:paraId="4484D0FE"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2）目标合理化分析</w:t>
      </w:r>
    </w:p>
    <w:p w14:paraId="36526CA0"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该项目设定目标符合市政府外办总体部署以及相关会议精神，总体目标设置较为合理。</w:t>
      </w:r>
    </w:p>
    <w:p w14:paraId="131E137D"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w:t>
      </w:r>
      <w:r>
        <w:rPr>
          <w:rFonts w:ascii="仿宋_GB2312" w:eastAsia="仿宋_GB2312" w:hAnsi="仿宋" w:cs="仿宋"/>
          <w:sz w:val="32"/>
          <w:szCs w:val="32"/>
        </w:rPr>
        <w:t>3）目标细化程度分析</w:t>
      </w:r>
    </w:p>
    <w:p w14:paraId="03DE6254"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该项目设置了明确可行的绩效目标，对各项指标的量化、细化程度较高，质量指标与数量指标的匹配性较强，便于考核。</w:t>
      </w:r>
    </w:p>
    <w:p w14:paraId="056EE1AC"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3.预算管理分析</w:t>
      </w:r>
    </w:p>
    <w:p w14:paraId="09D43CF5"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项目委托第三</w:t>
      </w:r>
      <w:proofErr w:type="gramStart"/>
      <w:r>
        <w:rPr>
          <w:rFonts w:ascii="仿宋_GB2312" w:eastAsia="仿宋_GB2312" w:hAnsi="仿宋" w:cs="仿宋"/>
          <w:sz w:val="32"/>
          <w:szCs w:val="32"/>
        </w:rPr>
        <w:t>方专业</w:t>
      </w:r>
      <w:proofErr w:type="gramEnd"/>
      <w:r>
        <w:rPr>
          <w:rFonts w:ascii="仿宋_GB2312" w:eastAsia="仿宋_GB2312" w:hAnsi="仿宋" w:cs="仿宋"/>
          <w:sz w:val="32"/>
          <w:szCs w:val="32"/>
        </w:rPr>
        <w:t>评审机构进行</w:t>
      </w:r>
      <w:r>
        <w:rPr>
          <w:rFonts w:ascii="仿宋_GB2312" w:eastAsia="仿宋_GB2312" w:hAnsi="仿宋" w:cs="仿宋" w:hint="eastAsia"/>
          <w:sz w:val="32"/>
          <w:szCs w:val="32"/>
        </w:rPr>
        <w:t>了预算</w:t>
      </w:r>
      <w:r>
        <w:rPr>
          <w:rFonts w:ascii="仿宋_GB2312" w:eastAsia="仿宋_GB2312" w:hAnsi="仿宋" w:cs="仿宋"/>
          <w:sz w:val="32"/>
          <w:szCs w:val="32"/>
        </w:rPr>
        <w:t>评审，送审金额235.3万元，审定金额235.3万元</w:t>
      </w:r>
      <w:r>
        <w:rPr>
          <w:rFonts w:ascii="仿宋_GB2312" w:eastAsia="仿宋_GB2312" w:hAnsi="仿宋" w:cs="仿宋" w:hint="eastAsia"/>
          <w:sz w:val="32"/>
          <w:szCs w:val="32"/>
        </w:rPr>
        <w:t>。</w:t>
      </w:r>
    </w:p>
    <w:p w14:paraId="2E3342B2"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评论分析认为，预算编报质量较高，细化、量化较好，准确合理。</w:t>
      </w:r>
    </w:p>
    <w:p w14:paraId="7F926946" w14:textId="77777777" w:rsidR="0012031C" w:rsidRDefault="00000000">
      <w:pPr>
        <w:pStyle w:val="2"/>
        <w:numPr>
          <w:ilvl w:val="0"/>
          <w:numId w:val="1"/>
        </w:numPr>
        <w:ind w:firstLine="643"/>
      </w:pPr>
      <w:bookmarkStart w:id="40" w:name="_Toc135681262"/>
      <w:bookmarkStart w:id="41" w:name="_Toc14577"/>
      <w:r>
        <w:rPr>
          <w:rFonts w:hint="eastAsia"/>
        </w:rPr>
        <w:t>项目过程情况</w:t>
      </w:r>
      <w:bookmarkEnd w:id="40"/>
      <w:bookmarkEnd w:id="41"/>
    </w:p>
    <w:p w14:paraId="2EDD8EA1"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1.过程控制</w:t>
      </w:r>
    </w:p>
    <w:p w14:paraId="04B5750F"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项目在执行过程中，为提高运维质量，定期形成工作报告。项目期间，网站</w:t>
      </w:r>
      <w:proofErr w:type="gramStart"/>
      <w:r>
        <w:rPr>
          <w:rFonts w:ascii="仿宋_GB2312" w:eastAsia="仿宋_GB2312" w:hAnsi="仿宋" w:cs="仿宋"/>
          <w:sz w:val="32"/>
          <w:szCs w:val="32"/>
        </w:rPr>
        <w:t>运维每周</w:t>
      </w:r>
      <w:proofErr w:type="gramEnd"/>
      <w:r>
        <w:rPr>
          <w:rFonts w:ascii="仿宋_GB2312" w:eastAsia="仿宋_GB2312" w:hAnsi="仿宋" w:cs="仿宋"/>
          <w:sz w:val="32"/>
          <w:szCs w:val="32"/>
        </w:rPr>
        <w:t>形成一份工作周报，共52份；</w:t>
      </w:r>
      <w:proofErr w:type="gramStart"/>
      <w:r>
        <w:rPr>
          <w:rFonts w:ascii="仿宋_GB2312" w:eastAsia="仿宋_GB2312" w:hAnsi="仿宋" w:cs="仿宋"/>
          <w:sz w:val="32"/>
          <w:szCs w:val="32"/>
        </w:rPr>
        <w:t>微信运维每</w:t>
      </w:r>
      <w:proofErr w:type="gramEnd"/>
      <w:r>
        <w:rPr>
          <w:rFonts w:ascii="仿宋_GB2312" w:eastAsia="仿宋_GB2312" w:hAnsi="仿宋" w:cs="仿宋"/>
          <w:sz w:val="32"/>
          <w:szCs w:val="32"/>
        </w:rPr>
        <w:t>周形成一份工作周报，共52份；每月形成一份工作月报，共12份；每季度形成一份工作季度报告，共4份。此外，还形成半年综合性统计分析报告、网站流量统计分析</w:t>
      </w:r>
      <w:r>
        <w:rPr>
          <w:rFonts w:ascii="仿宋_GB2312" w:eastAsia="仿宋_GB2312" w:hAnsi="仿宋" w:cs="仿宋"/>
          <w:sz w:val="32"/>
          <w:szCs w:val="32"/>
        </w:rPr>
        <w:lastRenderedPageBreak/>
        <w:t>报告、SEO优化报告等</w:t>
      </w:r>
      <w:r>
        <w:rPr>
          <w:rFonts w:ascii="仿宋_GB2312" w:eastAsia="仿宋_GB2312" w:hAnsi="仿宋" w:cs="仿宋" w:hint="eastAsia"/>
          <w:sz w:val="32"/>
          <w:szCs w:val="32"/>
        </w:rPr>
        <w:t>。</w:t>
      </w:r>
    </w:p>
    <w:p w14:paraId="40586743"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项目在执行过程中，为提高运维质量，定期召开相关工作会议。项目期间每月一次项目小组例会和一次翻译例会，共</w:t>
      </w:r>
      <w:r>
        <w:rPr>
          <w:rFonts w:ascii="仿宋_GB2312" w:eastAsia="仿宋_GB2312" w:hAnsi="仿宋" w:cs="仿宋"/>
          <w:sz w:val="32"/>
          <w:szCs w:val="32"/>
        </w:rPr>
        <w:t>24次，并形成24份会议纪要。项目期间每月一次项目月度例会，共12次，并形成12份会议纪要。项目期间每季度一次项目季度例会，共3次，并形成3份会议纪要（第四季度直接形成项目总结报告）。</w:t>
      </w:r>
    </w:p>
    <w:p w14:paraId="1A7E52A1"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项目开展了中期考核和终期考核，项目组对运行情况进行了总结和检查，并在项目中期考核和终期考核时，共开展</w:t>
      </w:r>
      <w:r>
        <w:rPr>
          <w:rFonts w:ascii="仿宋_GB2312" w:eastAsia="仿宋_GB2312" w:hAnsi="仿宋" w:cs="仿宋"/>
          <w:sz w:val="32"/>
          <w:szCs w:val="32"/>
        </w:rPr>
        <w:t>3次满意度调查。包括部门满意度调查和用户满意度调查，调查结果显示满意度高。其中，终期考核满意度调查情况如下：</w:t>
      </w:r>
    </w:p>
    <w:p w14:paraId="7B34A36E"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向外办各部门发出部门满意度调查表。共发出调查表</w:t>
      </w:r>
      <w:r>
        <w:rPr>
          <w:rFonts w:ascii="仿宋_GB2312" w:eastAsia="仿宋_GB2312" w:hAnsi="仿宋" w:cs="仿宋"/>
          <w:sz w:val="32"/>
          <w:szCs w:val="32"/>
        </w:rPr>
        <w:t>23份，收回23份，总体满意度达到100%。</w:t>
      </w:r>
    </w:p>
    <w:p w14:paraId="2D6EB4F7"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向用户发布</w:t>
      </w:r>
      <w:proofErr w:type="gramStart"/>
      <w:r>
        <w:rPr>
          <w:rFonts w:ascii="仿宋_GB2312" w:eastAsia="仿宋_GB2312" w:hAnsi="仿宋" w:cs="仿宋" w:hint="eastAsia"/>
          <w:sz w:val="32"/>
          <w:szCs w:val="32"/>
        </w:rPr>
        <w:t>官网官微</w:t>
      </w:r>
      <w:proofErr w:type="gramEnd"/>
      <w:r>
        <w:rPr>
          <w:rFonts w:ascii="仿宋_GB2312" w:eastAsia="仿宋_GB2312" w:hAnsi="仿宋" w:cs="仿宋" w:hint="eastAsia"/>
          <w:sz w:val="32"/>
          <w:szCs w:val="32"/>
        </w:rPr>
        <w:t>年度用户满意度调查问卷，共收回调查表</w:t>
      </w:r>
      <w:r>
        <w:rPr>
          <w:rFonts w:ascii="仿宋_GB2312" w:eastAsia="仿宋_GB2312" w:hAnsi="仿宋" w:cs="仿宋"/>
          <w:sz w:val="32"/>
          <w:szCs w:val="32"/>
        </w:rPr>
        <w:t>105份。105名用户对</w:t>
      </w:r>
      <w:proofErr w:type="gramStart"/>
      <w:r>
        <w:rPr>
          <w:rFonts w:ascii="仿宋_GB2312" w:eastAsia="仿宋_GB2312" w:hAnsi="仿宋" w:cs="仿宋" w:hint="eastAsia"/>
          <w:sz w:val="32"/>
          <w:szCs w:val="32"/>
        </w:rPr>
        <w:t>外办官网进行</w:t>
      </w:r>
      <w:proofErr w:type="gramEnd"/>
      <w:r>
        <w:rPr>
          <w:rFonts w:ascii="仿宋_GB2312" w:eastAsia="仿宋_GB2312" w:hAnsi="仿宋" w:cs="仿宋" w:hint="eastAsia"/>
          <w:sz w:val="32"/>
          <w:szCs w:val="32"/>
        </w:rPr>
        <w:t>了整体评价，其中：非常满意</w:t>
      </w:r>
      <w:r>
        <w:rPr>
          <w:rFonts w:ascii="仿宋_GB2312" w:eastAsia="仿宋_GB2312" w:hAnsi="仿宋" w:cs="仿宋"/>
          <w:sz w:val="32"/>
          <w:szCs w:val="32"/>
        </w:rPr>
        <w:t>82人，满意21人，总体满意度达到98.10%。调查结果显示，满意度符合项目绩效要求。</w:t>
      </w:r>
    </w:p>
    <w:p w14:paraId="0B2120E8"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评论分析认为，项目过程措施较完备、制度执行有效，并且过程措施较为科学，有效保障了项目绩效目标的实现。</w:t>
      </w:r>
    </w:p>
    <w:p w14:paraId="10F8081A"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2.制度管理控制</w:t>
      </w:r>
    </w:p>
    <w:p w14:paraId="165B7A2E"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项目在执行过程中，为提高运维质量，进一步强化制度</w:t>
      </w:r>
      <w:r>
        <w:rPr>
          <w:rFonts w:ascii="仿宋_GB2312" w:eastAsia="仿宋_GB2312" w:hAnsi="仿宋" w:cs="仿宋"/>
          <w:sz w:val="32"/>
          <w:szCs w:val="32"/>
        </w:rPr>
        <w:lastRenderedPageBreak/>
        <w:t>建设，完善落实报告写作要求，落实学习培训、应急值守等各项业务管理实施制度等</w:t>
      </w:r>
      <w:r>
        <w:rPr>
          <w:rFonts w:ascii="仿宋_GB2312" w:eastAsia="仿宋_GB2312" w:hAnsi="仿宋" w:cs="仿宋" w:hint="eastAsia"/>
          <w:sz w:val="32"/>
          <w:szCs w:val="32"/>
        </w:rPr>
        <w:t>。评论分析认为，该项目的制度保障措施合理，为项目的顺利展开提供了保障。</w:t>
      </w:r>
    </w:p>
    <w:p w14:paraId="4E6AFB0C" w14:textId="77777777" w:rsidR="0012031C" w:rsidRDefault="00000000">
      <w:pPr>
        <w:pStyle w:val="2"/>
        <w:numPr>
          <w:ilvl w:val="0"/>
          <w:numId w:val="1"/>
        </w:numPr>
        <w:ind w:firstLine="643"/>
      </w:pPr>
      <w:bookmarkStart w:id="42" w:name="_Toc135681263"/>
      <w:bookmarkStart w:id="43" w:name="_Toc17814"/>
      <w:r>
        <w:rPr>
          <w:rFonts w:hint="eastAsia"/>
        </w:rPr>
        <w:t>项目产出情况</w:t>
      </w:r>
      <w:bookmarkEnd w:id="42"/>
      <w:bookmarkEnd w:id="43"/>
    </w:p>
    <w:p w14:paraId="792DC802"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1.项目预期目标完成情况</w:t>
      </w:r>
    </w:p>
    <w:p w14:paraId="6C5EEDF5"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项目期间，</w:t>
      </w:r>
      <w:proofErr w:type="gramStart"/>
      <w:r>
        <w:rPr>
          <w:rFonts w:ascii="仿宋_GB2312" w:eastAsia="仿宋_GB2312" w:hAnsi="仿宋" w:cs="仿宋" w:hint="eastAsia"/>
          <w:sz w:val="32"/>
          <w:szCs w:val="32"/>
        </w:rPr>
        <w:t>官微以</w:t>
      </w:r>
      <w:proofErr w:type="gramEnd"/>
      <w:r>
        <w:rPr>
          <w:rFonts w:ascii="仿宋_GB2312" w:eastAsia="仿宋_GB2312" w:hAnsi="仿宋" w:cs="仿宋" w:hint="eastAsia"/>
          <w:sz w:val="32"/>
          <w:szCs w:val="32"/>
        </w:rPr>
        <w:t>多语种发布信息（含原创和转载）</w:t>
      </w:r>
      <w:r>
        <w:rPr>
          <w:rFonts w:ascii="仿宋_GB2312" w:eastAsia="仿宋_GB2312" w:hAnsi="仿宋" w:cs="仿宋"/>
          <w:sz w:val="32"/>
          <w:szCs w:val="32"/>
        </w:rPr>
        <w:t>276条；网站中文版在本项目期间发布信息不少于1118条，</w:t>
      </w:r>
      <w:proofErr w:type="gramStart"/>
      <w:r>
        <w:rPr>
          <w:rFonts w:ascii="仿宋_GB2312" w:eastAsia="仿宋_GB2312" w:hAnsi="仿宋" w:cs="仿宋" w:hint="eastAsia"/>
          <w:sz w:val="32"/>
          <w:szCs w:val="32"/>
        </w:rPr>
        <w:t>含图片</w:t>
      </w:r>
      <w:proofErr w:type="gramEnd"/>
      <w:r>
        <w:rPr>
          <w:rFonts w:ascii="仿宋_GB2312" w:eastAsia="仿宋_GB2312" w:hAnsi="仿宋" w:cs="仿宋" w:hint="eastAsia"/>
          <w:sz w:val="32"/>
          <w:szCs w:val="32"/>
        </w:rPr>
        <w:t>新闻信息约</w:t>
      </w:r>
      <w:r>
        <w:rPr>
          <w:rFonts w:ascii="仿宋_GB2312" w:eastAsia="仿宋_GB2312" w:hAnsi="仿宋" w:cs="仿宋"/>
          <w:sz w:val="32"/>
          <w:szCs w:val="32"/>
        </w:rPr>
        <w:t>347条，含视频新闻信息约123条，纯文字信息约648条；</w:t>
      </w:r>
      <w:r>
        <w:rPr>
          <w:rFonts w:ascii="仿宋_GB2312" w:eastAsia="仿宋_GB2312" w:hAnsi="仿宋" w:cs="仿宋" w:hint="eastAsia"/>
          <w:sz w:val="32"/>
          <w:szCs w:val="32"/>
        </w:rPr>
        <w:t>按要求组织了</w:t>
      </w:r>
      <w:r>
        <w:rPr>
          <w:rFonts w:ascii="仿宋_GB2312" w:eastAsia="仿宋_GB2312" w:hAnsi="仿宋" w:cs="仿宋"/>
          <w:sz w:val="32"/>
          <w:szCs w:val="32"/>
        </w:rPr>
        <w:t>6次粉丝活动；</w:t>
      </w:r>
      <w:r>
        <w:rPr>
          <w:rFonts w:ascii="仿宋_GB2312" w:eastAsia="仿宋_GB2312" w:hAnsi="仿宋" w:cs="仿宋" w:hint="eastAsia"/>
          <w:sz w:val="32"/>
          <w:szCs w:val="32"/>
        </w:rPr>
        <w:t>按要求翻译英文信息</w:t>
      </w:r>
      <w:r>
        <w:rPr>
          <w:rFonts w:ascii="仿宋_GB2312" w:eastAsia="仿宋_GB2312" w:hAnsi="仿宋" w:cs="仿宋"/>
          <w:sz w:val="32"/>
          <w:szCs w:val="32"/>
        </w:rPr>
        <w:t>548条。</w:t>
      </w:r>
      <w:proofErr w:type="gramStart"/>
      <w:r>
        <w:rPr>
          <w:rFonts w:ascii="仿宋_GB2312" w:eastAsia="仿宋_GB2312" w:hAnsi="仿宋" w:cs="仿宋" w:hint="eastAsia"/>
          <w:sz w:val="32"/>
          <w:szCs w:val="32"/>
        </w:rPr>
        <w:t>在官网英文版</w:t>
      </w:r>
      <w:proofErr w:type="gramEnd"/>
      <w:r>
        <w:rPr>
          <w:rFonts w:ascii="仿宋_GB2312" w:eastAsia="仿宋_GB2312" w:hAnsi="仿宋" w:cs="仿宋" w:hint="eastAsia"/>
          <w:sz w:val="32"/>
          <w:szCs w:val="32"/>
        </w:rPr>
        <w:t>发布信息</w:t>
      </w:r>
      <w:r>
        <w:rPr>
          <w:rFonts w:ascii="仿宋_GB2312" w:eastAsia="仿宋_GB2312" w:hAnsi="仿宋" w:cs="仿宋"/>
          <w:sz w:val="32"/>
          <w:szCs w:val="32"/>
        </w:rPr>
        <w:t>404条（含原创和转载），</w:t>
      </w:r>
      <w:r>
        <w:rPr>
          <w:rFonts w:ascii="仿宋_GB2312" w:eastAsia="仿宋_GB2312" w:hAnsi="仿宋" w:cs="仿宋" w:hint="eastAsia"/>
          <w:sz w:val="32"/>
          <w:szCs w:val="32"/>
        </w:rPr>
        <w:t>审校</w:t>
      </w:r>
      <w:r>
        <w:rPr>
          <w:rFonts w:ascii="仿宋_GB2312" w:eastAsia="仿宋_GB2312" w:hAnsi="仿宋" w:cs="仿宋"/>
          <w:sz w:val="32"/>
          <w:szCs w:val="32"/>
        </w:rPr>
        <w:t>781条</w:t>
      </w:r>
      <w:r>
        <w:rPr>
          <w:rFonts w:ascii="仿宋_GB2312" w:eastAsia="仿宋_GB2312" w:hAnsi="仿宋" w:cs="仿宋" w:hint="eastAsia"/>
          <w:sz w:val="32"/>
          <w:szCs w:val="32"/>
        </w:rPr>
        <w:t>；</w:t>
      </w:r>
      <w:proofErr w:type="gramStart"/>
      <w:r>
        <w:rPr>
          <w:rFonts w:ascii="仿宋_GB2312" w:eastAsia="仿宋_GB2312" w:hAnsi="仿宋" w:cs="仿宋" w:hint="eastAsia"/>
          <w:sz w:val="32"/>
          <w:szCs w:val="32"/>
        </w:rPr>
        <w:t>官微发布</w:t>
      </w:r>
      <w:proofErr w:type="gramEnd"/>
      <w:r>
        <w:rPr>
          <w:rFonts w:ascii="仿宋_GB2312" w:eastAsia="仿宋_GB2312" w:hAnsi="仿宋" w:cs="仿宋" w:hint="eastAsia"/>
          <w:sz w:val="32"/>
          <w:szCs w:val="32"/>
        </w:rPr>
        <w:t>信息图文并茂，根据内容需要，项目</w:t>
      </w:r>
      <w:proofErr w:type="gramStart"/>
      <w:r>
        <w:rPr>
          <w:rFonts w:ascii="仿宋_GB2312" w:eastAsia="仿宋_GB2312" w:hAnsi="仿宋" w:cs="仿宋" w:hint="eastAsia"/>
          <w:sz w:val="32"/>
          <w:szCs w:val="32"/>
        </w:rPr>
        <w:t>期采用</w:t>
      </w:r>
      <w:proofErr w:type="gramEnd"/>
      <w:r>
        <w:rPr>
          <w:rFonts w:ascii="仿宋_GB2312" w:eastAsia="仿宋_GB2312" w:hAnsi="仿宋" w:cs="仿宋" w:hint="eastAsia"/>
          <w:sz w:val="32"/>
          <w:szCs w:val="32"/>
        </w:rPr>
        <w:t>视频、长图、一图读懂等读者喜闻乐见的形式发布信息约</w:t>
      </w:r>
      <w:r>
        <w:rPr>
          <w:rFonts w:ascii="仿宋_GB2312" w:eastAsia="仿宋_GB2312" w:hAnsi="仿宋" w:cs="仿宋"/>
          <w:sz w:val="32"/>
          <w:szCs w:val="32"/>
        </w:rPr>
        <w:t>60条</w:t>
      </w:r>
      <w:r>
        <w:rPr>
          <w:rFonts w:ascii="仿宋_GB2312" w:eastAsia="仿宋_GB2312" w:hAnsi="仿宋" w:cs="仿宋" w:hint="eastAsia"/>
          <w:sz w:val="32"/>
          <w:szCs w:val="32"/>
        </w:rPr>
        <w:t>等。</w:t>
      </w:r>
    </w:p>
    <w:p w14:paraId="10DBCC50"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评价分析认为，通过该项目的实施，基本完成了预期既定的目标。</w:t>
      </w:r>
    </w:p>
    <w:p w14:paraId="5B39D9B9"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2.项目质量完成情况</w:t>
      </w:r>
    </w:p>
    <w:p w14:paraId="5562850B"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官网、</w:t>
      </w:r>
      <w:proofErr w:type="gramStart"/>
      <w:r>
        <w:rPr>
          <w:rFonts w:ascii="仿宋_GB2312" w:eastAsia="仿宋_GB2312" w:hAnsi="仿宋" w:cs="仿宋"/>
          <w:sz w:val="32"/>
          <w:szCs w:val="32"/>
        </w:rPr>
        <w:t>官微发布</w:t>
      </w:r>
      <w:proofErr w:type="gramEnd"/>
      <w:r>
        <w:rPr>
          <w:rFonts w:ascii="仿宋_GB2312" w:eastAsia="仿宋_GB2312" w:hAnsi="仿宋" w:cs="仿宋"/>
          <w:sz w:val="32"/>
          <w:szCs w:val="32"/>
        </w:rPr>
        <w:t>内容合理，不违反国家法律法规，不违反保密规定；政治错误率为0；错别字概率小于千分之一；英文译文符合</w:t>
      </w:r>
      <w:r>
        <w:rPr>
          <w:rFonts w:ascii="仿宋_GB2312" w:eastAsia="仿宋_GB2312" w:hAnsi="仿宋" w:cs="仿宋"/>
          <w:sz w:val="32"/>
          <w:szCs w:val="32"/>
        </w:rPr>
        <w:t>“</w:t>
      </w:r>
      <w:r>
        <w:rPr>
          <w:rFonts w:ascii="仿宋_GB2312" w:eastAsia="仿宋_GB2312" w:hAnsi="仿宋" w:cs="仿宋"/>
          <w:sz w:val="32"/>
          <w:szCs w:val="32"/>
        </w:rPr>
        <w:t>中文理解准确、英文表达地道、体例保持一致</w:t>
      </w:r>
      <w:r>
        <w:rPr>
          <w:rFonts w:ascii="仿宋_GB2312" w:eastAsia="仿宋_GB2312" w:hAnsi="仿宋" w:cs="仿宋"/>
          <w:sz w:val="32"/>
          <w:szCs w:val="32"/>
        </w:rPr>
        <w:t>”</w:t>
      </w:r>
      <w:r>
        <w:rPr>
          <w:rFonts w:ascii="仿宋_GB2312" w:eastAsia="仿宋_GB2312" w:hAnsi="仿宋" w:cs="仿宋"/>
          <w:sz w:val="32"/>
          <w:szCs w:val="32"/>
        </w:rPr>
        <w:t>的基本原则。</w:t>
      </w:r>
    </w:p>
    <w:p w14:paraId="3F96D3FC"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评价认为，项目质量控制措施较到位，项目产出质量较好，工作完成质量基本符合预期要求。</w:t>
      </w:r>
    </w:p>
    <w:p w14:paraId="184F2DFC"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lastRenderedPageBreak/>
        <w:t>3.项目实施进度情况</w:t>
      </w:r>
    </w:p>
    <w:p w14:paraId="30A3E24E"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本项目周期为12个月。从2022年3月1日开始，至2023年2月28日结束。2021年8月，完成50%的工作量。2021年9月完成中期考核验收。2023年2月完成100%的工作量。2023年2月3月完成终期考核验收。</w:t>
      </w:r>
    </w:p>
    <w:p w14:paraId="1A2DA84C"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评价分析认为，该项目各个阶段基本按照计划时间进行，并在</w:t>
      </w:r>
      <w:r>
        <w:rPr>
          <w:rFonts w:ascii="仿宋_GB2312" w:eastAsia="仿宋_GB2312" w:hAnsi="仿宋" w:cs="仿宋"/>
          <w:sz w:val="32"/>
          <w:szCs w:val="32"/>
        </w:rPr>
        <w:t>2023年2月完成了项目验收，严格控制了项目实施进度。</w:t>
      </w:r>
    </w:p>
    <w:p w14:paraId="649E3CE8" w14:textId="77777777" w:rsidR="0012031C" w:rsidRDefault="00000000">
      <w:pPr>
        <w:spacing w:line="360" w:lineRule="auto"/>
        <w:ind w:firstLineChars="200" w:firstLine="643"/>
        <w:rPr>
          <w:rFonts w:ascii="仿宋_GB2312" w:eastAsia="仿宋_GB2312" w:hAnsi="仿宋" w:cs="仿宋"/>
          <w:b/>
          <w:sz w:val="32"/>
          <w:szCs w:val="32"/>
        </w:rPr>
      </w:pPr>
      <w:r>
        <w:rPr>
          <w:rFonts w:ascii="仿宋_GB2312" w:eastAsia="仿宋_GB2312" w:hAnsi="仿宋" w:cs="仿宋"/>
          <w:b/>
          <w:sz w:val="32"/>
          <w:szCs w:val="32"/>
        </w:rPr>
        <w:t>4.项目经济性情况</w:t>
      </w:r>
    </w:p>
    <w:p w14:paraId="25936D32" w14:textId="77777777" w:rsidR="0012031C" w:rsidRDefault="00000000">
      <w:pPr>
        <w:spacing w:line="360" w:lineRule="auto"/>
        <w:ind w:firstLineChars="200" w:firstLine="640"/>
        <w:rPr>
          <w:rFonts w:ascii="仿宋_GB2312" w:eastAsia="仿宋_GB2312" w:hAnsi="仿宋" w:cs="仿宋"/>
          <w:sz w:val="32"/>
          <w:szCs w:val="32"/>
        </w:rPr>
      </w:pPr>
      <w:bookmarkStart w:id="44" w:name="_Toc100936250"/>
      <w:r>
        <w:rPr>
          <w:rFonts w:ascii="仿宋_GB2312" w:eastAsia="仿宋_GB2312" w:hAnsi="仿宋" w:cs="仿宋" w:hint="eastAsia"/>
          <w:sz w:val="32"/>
          <w:szCs w:val="32"/>
        </w:rPr>
        <w:t>按预算评审结果，成本整体预算经费应控制在</w:t>
      </w:r>
      <w:r>
        <w:rPr>
          <w:rFonts w:ascii="仿宋_GB2312" w:eastAsia="仿宋_GB2312" w:hAnsi="仿宋" w:cs="仿宋"/>
          <w:sz w:val="32"/>
          <w:szCs w:val="32"/>
        </w:rPr>
        <w:t>235.3万元。项目通过政府采购，经竞</w:t>
      </w:r>
      <w:proofErr w:type="gramStart"/>
      <w:r>
        <w:rPr>
          <w:rFonts w:ascii="仿宋_GB2312" w:eastAsia="仿宋_GB2312" w:hAnsi="仿宋" w:cs="仿宋" w:hint="eastAsia"/>
          <w:sz w:val="32"/>
          <w:szCs w:val="32"/>
        </w:rPr>
        <w:t>磋</w:t>
      </w:r>
      <w:proofErr w:type="gramEnd"/>
      <w:r>
        <w:rPr>
          <w:rFonts w:ascii="仿宋_GB2312" w:eastAsia="仿宋_GB2312" w:hAnsi="仿宋" w:cs="仿宋" w:hint="eastAsia"/>
          <w:sz w:val="32"/>
          <w:szCs w:val="32"/>
        </w:rPr>
        <w:t>程序选定环球时报在线</w:t>
      </w:r>
      <w:r>
        <w:rPr>
          <w:rFonts w:ascii="仿宋_GB2312" w:eastAsia="仿宋_GB2312" w:hAnsi="仿宋" w:cs="仿宋"/>
          <w:sz w:val="32"/>
          <w:szCs w:val="32"/>
        </w:rPr>
        <w:t>(北京)文化传播有限公司为项目服务商，合同总价为人民币235万元。项目于2022年2月底签署了服务合同，3月初完成了合同支付，资金支付履行了相关的审批手续，符合项目成本控制绩效目标。</w:t>
      </w:r>
      <w:bookmarkEnd w:id="44"/>
    </w:p>
    <w:p w14:paraId="23D0D3A2"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2022年3月按照服务合同向环球时报在线(北京)文化传播有限公司支付项目资金165万元（约为总额70%的款项），于2023年3月终期验收通过后支付尾款70万元。合同资金</w:t>
      </w:r>
      <w:r>
        <w:rPr>
          <w:rFonts w:ascii="仿宋_GB2312" w:eastAsia="仿宋_GB2312" w:hAnsi="仿宋" w:cs="仿宋" w:hint="eastAsia"/>
          <w:sz w:val="32"/>
          <w:szCs w:val="32"/>
        </w:rPr>
        <w:t>按期执行完毕。</w:t>
      </w:r>
    </w:p>
    <w:p w14:paraId="1D53B7BC"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评论分析认为，该项目预算编制较为科学、严谨。在项目执行过程中严格执行政府采购程序，采取了一定的经济控制措施。但项目委托费用的首付款支付比例已超过</w:t>
      </w:r>
      <w:r>
        <w:rPr>
          <w:rFonts w:ascii="仿宋_GB2312" w:eastAsia="仿宋_GB2312" w:hAnsi="仿宋" w:cs="仿宋"/>
          <w:sz w:val="32"/>
          <w:szCs w:val="32"/>
        </w:rPr>
        <w:t>70%，合</w:t>
      </w:r>
      <w:r>
        <w:rPr>
          <w:rFonts w:ascii="仿宋_GB2312" w:eastAsia="仿宋_GB2312" w:hAnsi="仿宋" w:cs="仿宋"/>
          <w:sz w:val="32"/>
          <w:szCs w:val="32"/>
        </w:rPr>
        <w:lastRenderedPageBreak/>
        <w:t>理性不足，不利于风险防控。</w:t>
      </w:r>
    </w:p>
    <w:p w14:paraId="2FBC5E85" w14:textId="77777777" w:rsidR="0012031C" w:rsidRDefault="00000000">
      <w:pPr>
        <w:pStyle w:val="2"/>
        <w:numPr>
          <w:ilvl w:val="0"/>
          <w:numId w:val="1"/>
        </w:numPr>
        <w:ind w:firstLine="643"/>
      </w:pPr>
      <w:bookmarkStart w:id="45" w:name="_Toc135681264"/>
      <w:bookmarkStart w:id="46" w:name="_Toc30077"/>
      <w:r>
        <w:rPr>
          <w:rFonts w:hint="eastAsia"/>
        </w:rPr>
        <w:t>项目效益情况</w:t>
      </w:r>
      <w:bookmarkEnd w:id="45"/>
      <w:bookmarkEnd w:id="46"/>
    </w:p>
    <w:p w14:paraId="6882E922"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按照政府网站相关工作要求，继续推进市政府外办官方网站内容运维，发挥好官方网站宣传、服务、政策解读、</w:t>
      </w:r>
      <w:proofErr w:type="gramStart"/>
      <w:r>
        <w:rPr>
          <w:rFonts w:ascii="仿宋_GB2312" w:eastAsia="仿宋_GB2312" w:hAnsi="仿宋" w:cs="仿宋"/>
          <w:sz w:val="32"/>
          <w:szCs w:val="32"/>
        </w:rPr>
        <w:t>政民互动</w:t>
      </w:r>
      <w:proofErr w:type="gramEnd"/>
      <w:r>
        <w:rPr>
          <w:rFonts w:ascii="仿宋_GB2312" w:eastAsia="仿宋_GB2312" w:hAnsi="仿宋" w:cs="仿宋"/>
          <w:sz w:val="32"/>
          <w:szCs w:val="32"/>
        </w:rPr>
        <w:t>的作用。项目期内</w:t>
      </w:r>
      <w:proofErr w:type="gramStart"/>
      <w:r>
        <w:rPr>
          <w:rFonts w:ascii="仿宋_GB2312" w:eastAsia="仿宋_GB2312" w:hAnsi="仿宋" w:cs="仿宋"/>
          <w:sz w:val="32"/>
          <w:szCs w:val="32"/>
        </w:rPr>
        <w:t>官网健康</w:t>
      </w:r>
      <w:proofErr w:type="gramEnd"/>
      <w:r>
        <w:rPr>
          <w:rFonts w:ascii="仿宋_GB2312" w:eastAsia="仿宋_GB2312" w:hAnsi="仿宋" w:cs="仿宋"/>
          <w:sz w:val="32"/>
          <w:szCs w:val="32"/>
        </w:rPr>
        <w:t>运行，未出现无法访问、更新不及时、互动回应差等问题。网上办事服务可用率达到100%，办事服务表格可</w:t>
      </w:r>
      <w:proofErr w:type="gramStart"/>
      <w:r>
        <w:rPr>
          <w:rFonts w:ascii="仿宋_GB2312" w:eastAsia="仿宋_GB2312" w:hAnsi="仿宋" w:cs="仿宋"/>
          <w:sz w:val="32"/>
          <w:szCs w:val="32"/>
        </w:rPr>
        <w:t>下载率</w:t>
      </w:r>
      <w:proofErr w:type="gramEnd"/>
      <w:r>
        <w:rPr>
          <w:rFonts w:ascii="仿宋_GB2312" w:eastAsia="仿宋_GB2312" w:hAnsi="仿宋" w:cs="仿宋"/>
          <w:sz w:val="32"/>
          <w:szCs w:val="32"/>
        </w:rPr>
        <w:t>达到100%。</w:t>
      </w:r>
    </w:p>
    <w:p w14:paraId="0136AEDF" w14:textId="77777777" w:rsidR="0012031C" w:rsidRDefault="00000000">
      <w:pPr>
        <w:spacing w:line="360" w:lineRule="auto"/>
        <w:ind w:firstLineChars="200" w:firstLine="640"/>
      </w:pPr>
      <w:r>
        <w:rPr>
          <w:rFonts w:ascii="仿宋_GB2312" w:eastAsia="仿宋_GB2312" w:hAnsi="仿宋" w:cs="仿宋"/>
          <w:sz w:val="32"/>
          <w:szCs w:val="32"/>
        </w:rPr>
        <w:t>评价分析认为，通过项目实施，</w:t>
      </w:r>
      <w:r>
        <w:rPr>
          <w:rFonts w:ascii="仿宋_GB2312" w:eastAsia="仿宋_GB2312" w:hAnsi="仿宋" w:cs="仿宋" w:hint="eastAsia"/>
          <w:sz w:val="32"/>
          <w:szCs w:val="32"/>
        </w:rPr>
        <w:t>按照预期计划完成了年度绩效目标，产出效益较好，</w:t>
      </w:r>
      <w:r>
        <w:rPr>
          <w:rFonts w:ascii="仿宋_GB2312" w:eastAsia="仿宋_GB2312" w:hAnsi="仿宋" w:cs="仿宋"/>
          <w:sz w:val="32"/>
          <w:szCs w:val="32"/>
        </w:rPr>
        <w:t>绩效成果明显。</w:t>
      </w:r>
      <w:r>
        <w:rPr>
          <w:rFonts w:ascii="仿宋_GB2312" w:eastAsia="仿宋_GB2312" w:hAnsi="仿宋" w:cs="仿宋" w:hint="eastAsia"/>
          <w:sz w:val="32"/>
          <w:szCs w:val="32"/>
        </w:rPr>
        <w:t>但受项目性质所限，个别效益指标量化不足。</w:t>
      </w:r>
    </w:p>
    <w:p w14:paraId="29DF5B9B" w14:textId="77777777" w:rsidR="0012031C" w:rsidRDefault="00000000">
      <w:pPr>
        <w:pStyle w:val="1"/>
        <w:numPr>
          <w:ilvl w:val="0"/>
          <w:numId w:val="2"/>
        </w:numPr>
        <w:ind w:firstLine="643"/>
      </w:pPr>
      <w:bookmarkStart w:id="47" w:name="_Toc135681265"/>
      <w:bookmarkStart w:id="48" w:name="_Toc11442"/>
      <w:r>
        <w:rPr>
          <w:rFonts w:hint="eastAsia"/>
        </w:rPr>
        <w:t>主要经验及做法、存在的问题及原因分析</w:t>
      </w:r>
      <w:bookmarkEnd w:id="47"/>
      <w:bookmarkEnd w:id="48"/>
    </w:p>
    <w:p w14:paraId="78CA24CB" w14:textId="77777777" w:rsidR="0012031C" w:rsidRDefault="00000000">
      <w:pPr>
        <w:pStyle w:val="2"/>
        <w:ind w:firstLineChars="0" w:firstLine="643"/>
      </w:pPr>
      <w:bookmarkStart w:id="49" w:name="_Toc135681266"/>
      <w:bookmarkStart w:id="50" w:name="_Toc6405"/>
      <w:r>
        <w:rPr>
          <w:rFonts w:hint="eastAsia"/>
        </w:rPr>
        <w:t>（一）主要经验及做法</w:t>
      </w:r>
      <w:bookmarkEnd w:id="49"/>
      <w:bookmarkEnd w:id="50"/>
    </w:p>
    <w:p w14:paraId="7DF28321"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严格要求服务供应商，首先，对过程管理材料归集的要求。项目单位要求服务商每周向外办提供一份</w:t>
      </w:r>
      <w:proofErr w:type="gramStart"/>
      <w:r>
        <w:rPr>
          <w:rFonts w:ascii="仿宋_GB2312" w:eastAsia="仿宋_GB2312" w:hAnsi="仿宋" w:cs="仿宋" w:hint="eastAsia"/>
          <w:sz w:val="32"/>
          <w:szCs w:val="32"/>
        </w:rPr>
        <w:t>官网运</w:t>
      </w:r>
      <w:proofErr w:type="gramEnd"/>
      <w:r>
        <w:rPr>
          <w:rFonts w:ascii="仿宋_GB2312" w:eastAsia="仿宋_GB2312" w:hAnsi="仿宋" w:cs="仿宋" w:hint="eastAsia"/>
          <w:sz w:val="32"/>
          <w:szCs w:val="32"/>
        </w:rPr>
        <w:t>维周报，每月向外办提供一份</w:t>
      </w:r>
      <w:proofErr w:type="gramStart"/>
      <w:r>
        <w:rPr>
          <w:rFonts w:ascii="仿宋_GB2312" w:eastAsia="仿宋_GB2312" w:hAnsi="仿宋" w:cs="仿宋" w:hint="eastAsia"/>
          <w:sz w:val="32"/>
          <w:szCs w:val="32"/>
        </w:rPr>
        <w:t>官网运</w:t>
      </w:r>
      <w:proofErr w:type="gramEnd"/>
      <w:r>
        <w:rPr>
          <w:rFonts w:ascii="仿宋_GB2312" w:eastAsia="仿宋_GB2312" w:hAnsi="仿宋" w:cs="仿宋" w:hint="eastAsia"/>
          <w:sz w:val="32"/>
          <w:szCs w:val="32"/>
        </w:rPr>
        <w:t>维月报、</w:t>
      </w:r>
      <w:proofErr w:type="gramStart"/>
      <w:r>
        <w:rPr>
          <w:rFonts w:ascii="仿宋_GB2312" w:eastAsia="仿宋_GB2312" w:hAnsi="仿宋" w:cs="仿宋" w:hint="eastAsia"/>
          <w:sz w:val="32"/>
          <w:szCs w:val="32"/>
        </w:rPr>
        <w:t>官微运</w:t>
      </w:r>
      <w:proofErr w:type="gramEnd"/>
      <w:r>
        <w:rPr>
          <w:rFonts w:ascii="仿宋_GB2312" w:eastAsia="仿宋_GB2312" w:hAnsi="仿宋" w:cs="仿宋" w:hint="eastAsia"/>
          <w:sz w:val="32"/>
          <w:szCs w:val="32"/>
        </w:rPr>
        <w:t>维月报，并</w:t>
      </w:r>
      <w:proofErr w:type="gramStart"/>
      <w:r>
        <w:rPr>
          <w:rFonts w:ascii="仿宋_GB2312" w:eastAsia="仿宋_GB2312" w:hAnsi="仿宋" w:cs="仿宋"/>
          <w:sz w:val="32"/>
          <w:szCs w:val="32"/>
        </w:rPr>
        <w:t>对官网相关</w:t>
      </w:r>
      <w:proofErr w:type="gramEnd"/>
      <w:r>
        <w:rPr>
          <w:rFonts w:ascii="仿宋_GB2312" w:eastAsia="仿宋_GB2312" w:hAnsi="仿宋" w:cs="仿宋"/>
          <w:sz w:val="32"/>
          <w:szCs w:val="32"/>
        </w:rPr>
        <w:t>数据定期进行统计分析</w:t>
      </w:r>
      <w:r>
        <w:rPr>
          <w:rFonts w:ascii="仿宋_GB2312" w:eastAsia="仿宋_GB2312" w:hAnsi="仿宋" w:cs="仿宋" w:hint="eastAsia"/>
          <w:sz w:val="32"/>
          <w:szCs w:val="32"/>
        </w:rPr>
        <w:t>，项目期间一共共计</w:t>
      </w:r>
      <w:r>
        <w:rPr>
          <w:rFonts w:ascii="仿宋_GB2312" w:eastAsia="仿宋_GB2312" w:hAnsi="仿宋" w:cs="仿宋"/>
          <w:sz w:val="32"/>
          <w:szCs w:val="32"/>
        </w:rPr>
        <w:t>78份。</w:t>
      </w:r>
      <w:r>
        <w:rPr>
          <w:rFonts w:ascii="仿宋_GB2312" w:eastAsia="仿宋_GB2312" w:hAnsi="仿宋" w:cs="仿宋" w:hint="eastAsia"/>
          <w:sz w:val="32"/>
          <w:szCs w:val="32"/>
        </w:rPr>
        <w:t>其次，要求</w:t>
      </w:r>
      <w:r>
        <w:rPr>
          <w:rFonts w:ascii="仿宋_GB2312" w:eastAsia="仿宋_GB2312" w:hAnsi="仿宋" w:cs="仿宋"/>
          <w:sz w:val="32"/>
          <w:szCs w:val="32"/>
        </w:rPr>
        <w:t>运维服务商建立风险控制制度（包括网站巡检）和应急预案</w:t>
      </w:r>
      <w:r>
        <w:rPr>
          <w:rFonts w:ascii="仿宋_GB2312" w:eastAsia="仿宋_GB2312" w:hAnsi="仿宋" w:cs="仿宋" w:hint="eastAsia"/>
          <w:sz w:val="32"/>
          <w:szCs w:val="32"/>
        </w:rPr>
        <w:t>等，有利的保障了运维服务的高质量。</w:t>
      </w:r>
    </w:p>
    <w:p w14:paraId="5B9D897D" w14:textId="77777777" w:rsidR="0012031C" w:rsidRDefault="00000000">
      <w:pPr>
        <w:pStyle w:val="2"/>
        <w:ind w:firstLineChars="0" w:firstLine="643"/>
      </w:pPr>
      <w:bookmarkStart w:id="51" w:name="_Toc135681267"/>
      <w:bookmarkStart w:id="52" w:name="_Toc10789"/>
      <w:r>
        <w:rPr>
          <w:rFonts w:hint="eastAsia"/>
        </w:rPr>
        <w:t>（二）存在的问题</w:t>
      </w:r>
      <w:bookmarkEnd w:id="51"/>
      <w:bookmarkEnd w:id="52"/>
    </w:p>
    <w:p w14:paraId="45B06E08"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1.前期决策时对</w:t>
      </w:r>
      <w:proofErr w:type="gramStart"/>
      <w:r>
        <w:rPr>
          <w:rFonts w:ascii="仿宋_GB2312" w:eastAsia="仿宋_GB2312" w:hAnsi="仿宋" w:cs="仿宋"/>
          <w:sz w:val="32"/>
          <w:szCs w:val="32"/>
        </w:rPr>
        <w:t>官网官微内容</w:t>
      </w:r>
      <w:proofErr w:type="gramEnd"/>
      <w:r>
        <w:rPr>
          <w:rFonts w:ascii="仿宋_GB2312" w:eastAsia="仿宋_GB2312" w:hAnsi="仿宋" w:cs="仿宋"/>
          <w:sz w:val="32"/>
          <w:szCs w:val="32"/>
        </w:rPr>
        <w:t>方面筹划不够充分，不利</w:t>
      </w:r>
      <w:r>
        <w:rPr>
          <w:rFonts w:ascii="仿宋_GB2312" w:eastAsia="仿宋_GB2312" w:hAnsi="仿宋" w:cs="仿宋"/>
          <w:sz w:val="32"/>
          <w:szCs w:val="32"/>
        </w:rPr>
        <w:lastRenderedPageBreak/>
        <w:t>于第三方委托服务质量的提升。如</w:t>
      </w:r>
      <w:r>
        <w:rPr>
          <w:rFonts w:ascii="仿宋_GB2312" w:eastAsia="仿宋_GB2312" w:hAnsi="仿宋" w:cs="仿宋" w:hint="eastAsia"/>
          <w:sz w:val="32"/>
          <w:szCs w:val="32"/>
        </w:rPr>
        <w:t>：</w:t>
      </w:r>
      <w:r>
        <w:rPr>
          <w:rFonts w:ascii="仿宋_GB2312" w:eastAsia="仿宋_GB2312" w:hAnsi="仿宋" w:cs="仿宋"/>
          <w:sz w:val="32"/>
          <w:szCs w:val="32"/>
        </w:rPr>
        <w:t>重要时间节点的运</w:t>
      </w:r>
      <w:proofErr w:type="gramStart"/>
      <w:r>
        <w:rPr>
          <w:rFonts w:ascii="仿宋_GB2312" w:eastAsia="仿宋_GB2312" w:hAnsi="仿宋" w:cs="仿宋"/>
          <w:sz w:val="32"/>
          <w:szCs w:val="32"/>
        </w:rPr>
        <w:t>维情况</w:t>
      </w:r>
      <w:proofErr w:type="gramEnd"/>
      <w:r>
        <w:rPr>
          <w:rFonts w:ascii="仿宋_GB2312" w:eastAsia="仿宋_GB2312" w:hAnsi="仿宋" w:cs="仿宋"/>
          <w:sz w:val="32"/>
          <w:szCs w:val="32"/>
        </w:rPr>
        <w:t>如何</w:t>
      </w:r>
      <w:r>
        <w:rPr>
          <w:rFonts w:ascii="仿宋_GB2312" w:eastAsia="仿宋_GB2312" w:hAnsi="仿宋" w:cs="仿宋" w:hint="eastAsia"/>
          <w:sz w:val="32"/>
          <w:szCs w:val="32"/>
        </w:rPr>
        <w:t>开展</w:t>
      </w:r>
      <w:r>
        <w:rPr>
          <w:rFonts w:ascii="仿宋_GB2312" w:eastAsia="仿宋_GB2312" w:hAnsi="仿宋" w:cs="仿宋"/>
          <w:sz w:val="32"/>
          <w:szCs w:val="32"/>
        </w:rPr>
        <w:t>，专题搭建和维护次数</w:t>
      </w:r>
      <w:r>
        <w:rPr>
          <w:rFonts w:ascii="仿宋_GB2312" w:eastAsia="仿宋_GB2312" w:hAnsi="仿宋" w:cs="仿宋" w:hint="eastAsia"/>
          <w:sz w:val="32"/>
          <w:szCs w:val="32"/>
        </w:rPr>
        <w:t>、</w:t>
      </w:r>
      <w:r>
        <w:rPr>
          <w:rFonts w:ascii="仿宋_GB2312" w:eastAsia="仿宋_GB2312" w:hAnsi="仿宋" w:cs="仿宋"/>
          <w:sz w:val="32"/>
          <w:szCs w:val="32"/>
        </w:rPr>
        <w:t>内</w:t>
      </w:r>
      <w:r>
        <w:rPr>
          <w:rFonts w:ascii="仿宋_GB2312" w:eastAsia="仿宋_GB2312" w:hAnsi="仿宋" w:cs="仿宋" w:hint="eastAsia"/>
          <w:sz w:val="32"/>
          <w:szCs w:val="32"/>
        </w:rPr>
        <w:t>容的具体要求</w:t>
      </w:r>
      <w:r>
        <w:rPr>
          <w:rFonts w:ascii="仿宋_GB2312" w:eastAsia="仿宋_GB2312" w:hAnsi="仿宋" w:cs="仿宋"/>
          <w:sz w:val="32"/>
          <w:szCs w:val="32"/>
        </w:rPr>
        <w:t>，网页新增、修改计划等</w:t>
      </w:r>
      <w:r>
        <w:rPr>
          <w:rFonts w:ascii="仿宋_GB2312" w:eastAsia="仿宋_GB2312" w:hAnsi="仿宋" w:cs="仿宋" w:hint="eastAsia"/>
          <w:sz w:val="32"/>
          <w:szCs w:val="32"/>
        </w:rPr>
        <w:t>方面，事情统筹不够</w:t>
      </w:r>
      <w:r>
        <w:rPr>
          <w:rFonts w:ascii="仿宋_GB2312" w:eastAsia="仿宋_GB2312" w:hAnsi="仿宋" w:cs="仿宋"/>
          <w:sz w:val="32"/>
          <w:szCs w:val="32"/>
        </w:rPr>
        <w:t>。</w:t>
      </w:r>
    </w:p>
    <w:p w14:paraId="1C79F8C8"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2.</w:t>
      </w:r>
      <w:r>
        <w:rPr>
          <w:rFonts w:ascii="仿宋_GB2312" w:eastAsia="仿宋_GB2312" w:hAnsi="仿宋" w:cs="仿宋" w:hint="eastAsia"/>
          <w:sz w:val="32"/>
          <w:szCs w:val="32"/>
        </w:rPr>
        <w:t>合同首付比例过高，超过</w:t>
      </w:r>
      <w:r>
        <w:rPr>
          <w:rFonts w:ascii="仿宋_GB2312" w:eastAsia="仿宋_GB2312" w:hAnsi="仿宋" w:cs="仿宋"/>
          <w:sz w:val="32"/>
          <w:szCs w:val="32"/>
        </w:rPr>
        <w:t>70%，不利于风险防控。</w:t>
      </w:r>
    </w:p>
    <w:p w14:paraId="0E49DC43"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3.</w:t>
      </w:r>
      <w:r>
        <w:rPr>
          <w:rFonts w:ascii="仿宋_GB2312" w:eastAsia="仿宋_GB2312" w:hAnsi="仿宋" w:cs="仿宋" w:hint="eastAsia"/>
          <w:sz w:val="32"/>
          <w:szCs w:val="32"/>
        </w:rPr>
        <w:t>服务对象满意度调查，用户满意度以部门为对象进行调研，样本量偏低。</w:t>
      </w:r>
    </w:p>
    <w:p w14:paraId="4293B461" w14:textId="77777777" w:rsidR="0012031C" w:rsidRDefault="00000000">
      <w:pPr>
        <w:pStyle w:val="1"/>
        <w:ind w:firstLine="643"/>
      </w:pPr>
      <w:bookmarkStart w:id="53" w:name="_Toc135681268"/>
      <w:bookmarkStart w:id="54" w:name="_Toc4266"/>
      <w:r>
        <w:rPr>
          <w:rFonts w:hint="eastAsia"/>
        </w:rPr>
        <w:t>六、有关建议</w:t>
      </w:r>
      <w:bookmarkEnd w:id="53"/>
      <w:bookmarkEnd w:id="54"/>
    </w:p>
    <w:p w14:paraId="377BD65D"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1.</w:t>
      </w:r>
      <w:r>
        <w:rPr>
          <w:rFonts w:ascii="仿宋_GB2312" w:eastAsia="仿宋_GB2312" w:hAnsi="仿宋" w:cs="仿宋" w:hint="eastAsia"/>
          <w:sz w:val="32"/>
          <w:szCs w:val="32"/>
        </w:rPr>
        <w:t>加强前期项目建设方案的研讨论证</w:t>
      </w:r>
    </w:p>
    <w:p w14:paraId="24DB818F"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决策程序不能仅停留在内部审批程序，还应包括对项目建设方案的研讨论证，建议在申报前，围绕项目内容、开展方式、实施方案、绩效目标和绩效指标的设定方面</w:t>
      </w:r>
      <w:r>
        <w:rPr>
          <w:rFonts w:ascii="仿宋_GB2312" w:eastAsia="仿宋_GB2312" w:hAnsi="仿宋" w:cs="仿宋"/>
          <w:sz w:val="32"/>
          <w:szCs w:val="32"/>
        </w:rPr>
        <w:t>,组织开展</w:t>
      </w:r>
      <w:r>
        <w:rPr>
          <w:rFonts w:ascii="仿宋_GB2312" w:eastAsia="仿宋_GB2312" w:hAnsi="仿宋" w:cs="仿宋" w:hint="eastAsia"/>
          <w:sz w:val="32"/>
          <w:szCs w:val="32"/>
        </w:rPr>
        <w:t>建设</w:t>
      </w:r>
      <w:r>
        <w:rPr>
          <w:rFonts w:ascii="仿宋_GB2312" w:eastAsia="仿宋_GB2312" w:hAnsi="仿宋" w:cs="仿宋"/>
          <w:sz w:val="32"/>
          <w:szCs w:val="32"/>
        </w:rPr>
        <w:t>方案论证会，提高项目申报的科学性</w:t>
      </w:r>
      <w:r>
        <w:rPr>
          <w:rFonts w:ascii="仿宋_GB2312" w:eastAsia="仿宋_GB2312" w:hAnsi="仿宋" w:cs="仿宋" w:hint="eastAsia"/>
          <w:sz w:val="32"/>
          <w:szCs w:val="32"/>
        </w:rPr>
        <w:t>，增加常规项目年度间的创新和提升</w:t>
      </w:r>
      <w:r>
        <w:rPr>
          <w:rFonts w:ascii="仿宋_GB2312" w:eastAsia="仿宋_GB2312" w:hAnsi="仿宋" w:cs="仿宋"/>
          <w:sz w:val="32"/>
          <w:szCs w:val="32"/>
        </w:rPr>
        <w:t>。</w:t>
      </w:r>
      <w:r>
        <w:rPr>
          <w:rFonts w:ascii="仿宋_GB2312" w:eastAsia="仿宋_GB2312" w:hAnsi="仿宋" w:cs="仿宋" w:hint="eastAsia"/>
          <w:sz w:val="32"/>
          <w:szCs w:val="32"/>
        </w:rPr>
        <w:t>如：运维内容的计划性再加强一些。如：年初明确新搭建专题有哪些，要有统筹有规划，开展有组织的设计。</w:t>
      </w:r>
    </w:p>
    <w:p w14:paraId="14060146"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2.</w:t>
      </w:r>
      <w:r>
        <w:rPr>
          <w:rFonts w:ascii="仿宋_GB2312" w:eastAsia="仿宋_GB2312" w:hAnsi="仿宋" w:cs="仿宋" w:hint="eastAsia"/>
          <w:sz w:val="32"/>
          <w:szCs w:val="32"/>
        </w:rPr>
        <w:t>调整资金支付比例或方式</w:t>
      </w:r>
    </w:p>
    <w:p w14:paraId="456BA85B"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建议项目</w:t>
      </w:r>
      <w:r>
        <w:rPr>
          <w:rFonts w:ascii="仿宋_GB2312" w:eastAsia="仿宋_GB2312" w:hAnsi="仿宋" w:cs="仿宋" w:hint="eastAsia"/>
          <w:sz w:val="32"/>
          <w:szCs w:val="32"/>
        </w:rPr>
        <w:t>单位根据项目执行进度以及质量考核情况，在综合</w:t>
      </w:r>
      <w:proofErr w:type="gramStart"/>
      <w:r>
        <w:rPr>
          <w:rFonts w:ascii="仿宋_GB2312" w:eastAsia="仿宋_GB2312" w:hAnsi="仿宋" w:cs="仿宋" w:hint="eastAsia"/>
          <w:sz w:val="32"/>
          <w:szCs w:val="32"/>
        </w:rPr>
        <w:t>研判资金</w:t>
      </w:r>
      <w:proofErr w:type="gramEnd"/>
      <w:r>
        <w:rPr>
          <w:rFonts w:ascii="仿宋_GB2312" w:eastAsia="仿宋_GB2312" w:hAnsi="仿宋" w:cs="仿宋" w:hint="eastAsia"/>
          <w:sz w:val="32"/>
          <w:szCs w:val="32"/>
        </w:rPr>
        <w:t>支出风险的基础上，设定合同付款条款，避免首付款过高带来的相关风险。</w:t>
      </w:r>
    </w:p>
    <w:p w14:paraId="4E26814D"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sz w:val="32"/>
          <w:szCs w:val="32"/>
        </w:rPr>
        <w:t>3.</w:t>
      </w:r>
      <w:r>
        <w:rPr>
          <w:rFonts w:ascii="仿宋_GB2312" w:eastAsia="仿宋_GB2312" w:hAnsi="仿宋" w:cs="仿宋" w:hint="eastAsia"/>
          <w:sz w:val="32"/>
          <w:szCs w:val="32"/>
        </w:rPr>
        <w:t>拓展服务对象</w:t>
      </w:r>
      <w:r>
        <w:rPr>
          <w:rFonts w:ascii="仿宋_GB2312" w:eastAsia="仿宋_GB2312" w:hAnsi="仿宋" w:cs="仿宋"/>
          <w:sz w:val="32"/>
          <w:szCs w:val="32"/>
        </w:rPr>
        <w:t>满意度调查</w:t>
      </w:r>
      <w:r>
        <w:rPr>
          <w:rFonts w:ascii="仿宋_GB2312" w:eastAsia="仿宋_GB2312" w:hAnsi="仿宋" w:cs="仿宋" w:hint="eastAsia"/>
          <w:sz w:val="32"/>
          <w:szCs w:val="32"/>
        </w:rPr>
        <w:t>范围</w:t>
      </w:r>
    </w:p>
    <w:p w14:paraId="363B436F" w14:textId="618D7808"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建议适度增加满意度调查的样本量和调查对象范围，尽</w:t>
      </w:r>
      <w:r>
        <w:rPr>
          <w:rFonts w:ascii="仿宋_GB2312" w:eastAsia="仿宋_GB2312" w:hAnsi="仿宋" w:cs="仿宋" w:hint="eastAsia"/>
          <w:sz w:val="32"/>
          <w:szCs w:val="32"/>
        </w:rPr>
        <w:lastRenderedPageBreak/>
        <w:t>量涵盖服务内容涉及各主体，为后续同类项目执行提高改进建议。</w:t>
      </w:r>
    </w:p>
    <w:p w14:paraId="1A96D8B6" w14:textId="77777777" w:rsidR="0012031C" w:rsidRDefault="00000000">
      <w:pPr>
        <w:pStyle w:val="1"/>
        <w:ind w:firstLine="643"/>
      </w:pPr>
      <w:bookmarkStart w:id="55" w:name="_Toc135681269"/>
      <w:bookmarkStart w:id="56" w:name="_Toc31454"/>
      <w:r>
        <w:rPr>
          <w:rFonts w:hint="eastAsia"/>
        </w:rPr>
        <w:t>七、其他需要说明的问题</w:t>
      </w:r>
      <w:bookmarkEnd w:id="55"/>
      <w:bookmarkEnd w:id="56"/>
    </w:p>
    <w:p w14:paraId="28047A5C" w14:textId="77777777" w:rsidR="0012031C" w:rsidRDefault="00000000">
      <w:pPr>
        <w:spacing w:line="360" w:lineRule="auto"/>
        <w:ind w:firstLineChars="200" w:firstLine="640"/>
        <w:rPr>
          <w:rFonts w:ascii="仿宋_GB2312" w:eastAsia="仿宋_GB2312" w:hAnsi="仿宋" w:cs="仿宋"/>
          <w:sz w:val="32"/>
          <w:szCs w:val="32"/>
        </w:rPr>
      </w:pPr>
      <w:r>
        <w:rPr>
          <w:rFonts w:ascii="仿宋_GB2312" w:eastAsia="仿宋_GB2312" w:hAnsi="仿宋" w:cs="仿宋" w:hint="eastAsia"/>
          <w:sz w:val="32"/>
          <w:szCs w:val="32"/>
        </w:rPr>
        <w:t>无</w:t>
      </w:r>
    </w:p>
    <w:p w14:paraId="4ED6F6C2" w14:textId="77777777" w:rsidR="0012031C" w:rsidRDefault="0012031C">
      <w:pPr>
        <w:rPr>
          <w:rFonts w:ascii="Times New Roman" w:eastAsia="黑体" w:hAnsi="Times New Roman" w:cs="Times New Roman"/>
          <w:b/>
          <w:bCs/>
          <w:kern w:val="44"/>
          <w:sz w:val="32"/>
          <w:szCs w:val="44"/>
        </w:rPr>
      </w:pPr>
    </w:p>
    <w:p w14:paraId="27C55A6D" w14:textId="77777777" w:rsidR="0012031C" w:rsidRDefault="0012031C">
      <w:pPr>
        <w:rPr>
          <w:rFonts w:ascii="Times New Roman" w:eastAsia="黑体" w:hAnsi="Times New Roman" w:cs="Times New Roman"/>
          <w:b/>
          <w:bCs/>
          <w:kern w:val="44"/>
          <w:sz w:val="32"/>
          <w:szCs w:val="44"/>
        </w:rPr>
        <w:sectPr w:rsidR="0012031C">
          <w:footerReference w:type="default" r:id="rId9"/>
          <w:pgSz w:w="11906" w:h="16838"/>
          <w:pgMar w:top="1440" w:right="1800" w:bottom="1440" w:left="1800" w:header="851" w:footer="992" w:gutter="0"/>
          <w:pgNumType w:start="1"/>
          <w:cols w:space="425"/>
          <w:docGrid w:type="lines" w:linePitch="312"/>
        </w:sectPr>
      </w:pPr>
    </w:p>
    <w:p w14:paraId="592ADB4B" w14:textId="77777777" w:rsidR="0012031C" w:rsidRDefault="0012031C">
      <w:pPr>
        <w:spacing w:line="360" w:lineRule="auto"/>
        <w:jc w:val="center"/>
        <w:outlineLvl w:val="0"/>
        <w:rPr>
          <w:rFonts w:ascii="仿宋_GB2312" w:eastAsia="黑体"/>
          <w:b/>
          <w:bCs/>
          <w:sz w:val="36"/>
          <w:szCs w:val="36"/>
        </w:rPr>
      </w:pPr>
    </w:p>
    <w:p w14:paraId="5C2BA1F6" w14:textId="77777777" w:rsidR="0012031C" w:rsidRDefault="0012031C">
      <w:pPr>
        <w:spacing w:line="360" w:lineRule="auto"/>
        <w:jc w:val="center"/>
        <w:outlineLvl w:val="0"/>
        <w:rPr>
          <w:rFonts w:ascii="仿宋_GB2312" w:eastAsia="黑体"/>
          <w:b/>
          <w:bCs/>
          <w:sz w:val="36"/>
          <w:szCs w:val="36"/>
        </w:rPr>
      </w:pPr>
    </w:p>
    <w:p w14:paraId="10F152C8" w14:textId="77777777" w:rsidR="0012031C" w:rsidRDefault="0012031C">
      <w:pPr>
        <w:spacing w:line="360" w:lineRule="auto"/>
        <w:jc w:val="center"/>
        <w:outlineLvl w:val="0"/>
        <w:rPr>
          <w:rFonts w:ascii="仿宋_GB2312" w:eastAsia="黑体"/>
          <w:b/>
          <w:bCs/>
          <w:sz w:val="36"/>
          <w:szCs w:val="36"/>
        </w:rPr>
      </w:pPr>
    </w:p>
    <w:p w14:paraId="1501722A" w14:textId="77777777" w:rsidR="0012031C" w:rsidRDefault="00000000">
      <w:pPr>
        <w:jc w:val="center"/>
        <w:rPr>
          <w:rFonts w:ascii="黑体" w:eastAsia="黑体" w:hAnsi="黑体"/>
          <w:sz w:val="44"/>
          <w:szCs w:val="44"/>
        </w:rPr>
      </w:pPr>
      <w:r>
        <w:rPr>
          <w:rFonts w:ascii="黑体" w:eastAsia="黑体" w:hAnsi="黑体" w:hint="eastAsia"/>
          <w:sz w:val="44"/>
          <w:szCs w:val="44"/>
        </w:rPr>
        <w:t>北京市项目支出绩效评价</w:t>
      </w:r>
      <w:r>
        <w:rPr>
          <w:rFonts w:ascii="黑体" w:eastAsia="黑体" w:hAnsi="黑体"/>
          <w:sz w:val="44"/>
          <w:szCs w:val="44"/>
        </w:rPr>
        <w:br w:type="textWrapping" w:clear="all"/>
      </w:r>
      <w:r>
        <w:rPr>
          <w:rFonts w:ascii="黑体" w:eastAsia="黑体" w:hAnsi="黑体" w:hint="eastAsia"/>
          <w:spacing w:val="20"/>
          <w:sz w:val="44"/>
          <w:szCs w:val="44"/>
        </w:rPr>
        <w:t>专家意见汇总书</w:t>
      </w:r>
    </w:p>
    <w:p w14:paraId="73856EE0" w14:textId="77777777" w:rsidR="0012031C" w:rsidRDefault="0012031C">
      <w:pPr>
        <w:spacing w:line="360" w:lineRule="auto"/>
        <w:ind w:firstLine="960"/>
        <w:jc w:val="center"/>
        <w:rPr>
          <w:rFonts w:ascii="黑体" w:eastAsia="黑体"/>
          <w:sz w:val="48"/>
          <w:szCs w:val="48"/>
        </w:rPr>
      </w:pPr>
    </w:p>
    <w:p w14:paraId="60FB7B5D" w14:textId="77777777" w:rsidR="0012031C" w:rsidRDefault="0012031C">
      <w:pPr>
        <w:spacing w:line="360" w:lineRule="auto"/>
        <w:ind w:firstLine="960"/>
        <w:jc w:val="center"/>
        <w:rPr>
          <w:rFonts w:ascii="黑体" w:eastAsia="黑体"/>
          <w:sz w:val="48"/>
          <w:szCs w:val="48"/>
        </w:rPr>
      </w:pPr>
    </w:p>
    <w:p w14:paraId="2AB87F85" w14:textId="77777777" w:rsidR="0012031C" w:rsidRDefault="0012031C">
      <w:pPr>
        <w:spacing w:line="360" w:lineRule="auto"/>
        <w:ind w:firstLine="960"/>
        <w:jc w:val="center"/>
        <w:rPr>
          <w:rFonts w:ascii="黑体" w:eastAsia="黑体"/>
          <w:sz w:val="48"/>
          <w:szCs w:val="48"/>
        </w:rPr>
      </w:pPr>
    </w:p>
    <w:p w14:paraId="0300D7E7" w14:textId="77777777" w:rsidR="0012031C" w:rsidRDefault="0012031C">
      <w:pPr>
        <w:spacing w:line="360" w:lineRule="auto"/>
        <w:ind w:firstLine="960"/>
        <w:jc w:val="center"/>
        <w:rPr>
          <w:rFonts w:ascii="黑体" w:eastAsia="黑体"/>
          <w:sz w:val="48"/>
          <w:szCs w:val="48"/>
        </w:rPr>
      </w:pPr>
    </w:p>
    <w:p w14:paraId="52677070" w14:textId="77777777" w:rsidR="0012031C" w:rsidRDefault="0012031C">
      <w:pPr>
        <w:spacing w:line="360" w:lineRule="auto"/>
        <w:ind w:firstLine="960"/>
        <w:jc w:val="center"/>
        <w:rPr>
          <w:rFonts w:ascii="黑体" w:eastAsia="黑体"/>
          <w:sz w:val="48"/>
          <w:szCs w:val="48"/>
        </w:rPr>
      </w:pPr>
    </w:p>
    <w:p w14:paraId="65516961" w14:textId="77777777" w:rsidR="0012031C" w:rsidRDefault="0012031C">
      <w:pPr>
        <w:spacing w:line="360" w:lineRule="auto"/>
        <w:ind w:firstLine="960"/>
        <w:jc w:val="center"/>
        <w:rPr>
          <w:rFonts w:ascii="黑体" w:eastAsia="黑体"/>
          <w:sz w:val="48"/>
          <w:szCs w:val="48"/>
        </w:rPr>
      </w:pPr>
    </w:p>
    <w:p w14:paraId="7F44A645" w14:textId="77777777" w:rsidR="0012031C" w:rsidRDefault="0012031C">
      <w:pPr>
        <w:spacing w:line="360" w:lineRule="auto"/>
        <w:ind w:firstLine="960"/>
        <w:jc w:val="center"/>
        <w:rPr>
          <w:rFonts w:ascii="黑体" w:eastAsia="黑体"/>
          <w:sz w:val="48"/>
          <w:szCs w:val="48"/>
        </w:rPr>
      </w:pPr>
    </w:p>
    <w:p w14:paraId="07ABA4D3" w14:textId="77777777" w:rsidR="0012031C" w:rsidRDefault="0012031C">
      <w:pPr>
        <w:spacing w:line="360" w:lineRule="auto"/>
        <w:ind w:firstLine="960"/>
        <w:jc w:val="center"/>
        <w:rPr>
          <w:rFonts w:ascii="黑体" w:eastAsia="黑体"/>
          <w:sz w:val="48"/>
          <w:szCs w:val="48"/>
        </w:rPr>
      </w:pPr>
    </w:p>
    <w:p w14:paraId="5EDEDA96" w14:textId="77777777" w:rsidR="0012031C" w:rsidRDefault="00000000">
      <w:pPr>
        <w:snapToGrid w:val="0"/>
        <w:spacing w:line="420" w:lineRule="auto"/>
        <w:ind w:firstLineChars="200" w:firstLine="640"/>
        <w:rPr>
          <w:rFonts w:asciiTheme="minorEastAsia" w:hAnsiTheme="minorEastAsia"/>
          <w:sz w:val="32"/>
          <w:szCs w:val="32"/>
          <w:u w:val="single"/>
        </w:rPr>
      </w:pPr>
      <w:r>
        <w:rPr>
          <w:rFonts w:ascii="宋体" w:hAnsi="宋体" w:hint="eastAsia"/>
          <w:sz w:val="32"/>
          <w:szCs w:val="32"/>
        </w:rPr>
        <w:t>项</w:t>
      </w:r>
      <w:r>
        <w:rPr>
          <w:rFonts w:asciiTheme="minorEastAsia" w:hAnsiTheme="minorEastAsia" w:hint="eastAsia"/>
          <w:sz w:val="32"/>
          <w:szCs w:val="32"/>
        </w:rPr>
        <w:t>目名称：</w:t>
      </w:r>
      <w:r>
        <w:rPr>
          <w:rFonts w:asciiTheme="minorEastAsia" w:hAnsiTheme="minorEastAsia"/>
          <w:sz w:val="32"/>
          <w:szCs w:val="32"/>
          <w:u w:val="single"/>
        </w:rPr>
        <w:t xml:space="preserve"> </w:t>
      </w:r>
      <w:r>
        <w:rPr>
          <w:rFonts w:asciiTheme="minorEastAsia" w:hAnsiTheme="minorEastAsia" w:cs="宋体"/>
          <w:sz w:val="32"/>
          <w:szCs w:val="32"/>
          <w:u w:val="single"/>
        </w:rPr>
        <w:t>2022年市政府外办</w:t>
      </w:r>
      <w:proofErr w:type="gramStart"/>
      <w:r>
        <w:rPr>
          <w:rFonts w:asciiTheme="minorEastAsia" w:hAnsiTheme="minorEastAsia" w:cs="宋体" w:hint="eastAsia"/>
          <w:sz w:val="32"/>
          <w:szCs w:val="32"/>
          <w:u w:val="single"/>
        </w:rPr>
        <w:t>官网官微内容运</w:t>
      </w:r>
      <w:proofErr w:type="gramEnd"/>
      <w:r>
        <w:rPr>
          <w:rFonts w:asciiTheme="minorEastAsia" w:hAnsiTheme="minorEastAsia" w:cs="宋体" w:hint="eastAsia"/>
          <w:sz w:val="32"/>
          <w:szCs w:val="32"/>
          <w:u w:val="single"/>
        </w:rPr>
        <w:t>维项目</w:t>
      </w:r>
    </w:p>
    <w:p w14:paraId="2674A594" w14:textId="77777777" w:rsidR="0012031C" w:rsidRDefault="00000000">
      <w:pPr>
        <w:snapToGrid w:val="0"/>
        <w:spacing w:line="420" w:lineRule="auto"/>
        <w:ind w:firstLineChars="200" w:firstLine="640"/>
        <w:rPr>
          <w:rFonts w:asciiTheme="minorEastAsia" w:hAnsiTheme="minorEastAsia"/>
          <w:sz w:val="32"/>
          <w:szCs w:val="32"/>
        </w:rPr>
      </w:pPr>
      <w:r>
        <w:rPr>
          <w:rFonts w:asciiTheme="minorEastAsia" w:hAnsiTheme="minorEastAsia" w:hint="eastAsia"/>
          <w:sz w:val="32"/>
          <w:szCs w:val="32"/>
        </w:rPr>
        <w:t>项目单位：</w:t>
      </w:r>
      <w:r>
        <w:rPr>
          <w:rFonts w:asciiTheme="minorEastAsia" w:hAnsiTheme="minorEastAsia"/>
          <w:sz w:val="32"/>
          <w:szCs w:val="32"/>
          <w:u w:val="single"/>
        </w:rPr>
        <w:t xml:space="preserve"> </w:t>
      </w:r>
      <w:r>
        <w:rPr>
          <w:rFonts w:asciiTheme="minorEastAsia" w:hAnsiTheme="minorEastAsia" w:cs="宋体"/>
          <w:sz w:val="32"/>
          <w:szCs w:val="32"/>
          <w:u w:val="single"/>
        </w:rPr>
        <w:t xml:space="preserve">北京市人民政府外事办公室本级 </w:t>
      </w:r>
      <w:r>
        <w:rPr>
          <w:rFonts w:asciiTheme="minorEastAsia" w:hAnsiTheme="minorEastAsia"/>
          <w:sz w:val="32"/>
          <w:szCs w:val="32"/>
          <w:u w:val="single"/>
        </w:rPr>
        <w:t xml:space="preserve">        </w:t>
      </w:r>
    </w:p>
    <w:p w14:paraId="6400E69F" w14:textId="77777777" w:rsidR="0012031C" w:rsidRDefault="00000000">
      <w:pPr>
        <w:snapToGrid w:val="0"/>
        <w:spacing w:line="420" w:lineRule="auto"/>
        <w:ind w:firstLineChars="200" w:firstLine="640"/>
        <w:rPr>
          <w:rFonts w:asciiTheme="minorEastAsia" w:hAnsiTheme="minorEastAsia"/>
          <w:sz w:val="32"/>
          <w:szCs w:val="32"/>
          <w:u w:val="single"/>
        </w:rPr>
      </w:pPr>
      <w:r>
        <w:rPr>
          <w:rFonts w:asciiTheme="minorEastAsia" w:hAnsiTheme="minorEastAsia" w:hint="eastAsia"/>
          <w:sz w:val="32"/>
          <w:szCs w:val="32"/>
        </w:rPr>
        <w:t>主管部门：</w:t>
      </w:r>
      <w:r>
        <w:rPr>
          <w:rFonts w:asciiTheme="minorEastAsia" w:hAnsiTheme="minorEastAsia"/>
          <w:sz w:val="32"/>
          <w:szCs w:val="32"/>
          <w:u w:val="single"/>
        </w:rPr>
        <w:t xml:space="preserve"> </w:t>
      </w:r>
      <w:r>
        <w:rPr>
          <w:rFonts w:asciiTheme="minorEastAsia" w:hAnsiTheme="minorEastAsia" w:cs="宋体"/>
          <w:sz w:val="32"/>
          <w:szCs w:val="32"/>
          <w:u w:val="single"/>
        </w:rPr>
        <w:t>北京市人民政府外事办公室</w:t>
      </w:r>
      <w:r>
        <w:rPr>
          <w:rFonts w:asciiTheme="minorEastAsia" w:hAnsiTheme="minorEastAsia"/>
          <w:sz w:val="32"/>
          <w:szCs w:val="32"/>
          <w:u w:val="single"/>
        </w:rPr>
        <w:t xml:space="preserve">             </w:t>
      </w:r>
    </w:p>
    <w:p w14:paraId="119C4306" w14:textId="77777777" w:rsidR="0012031C" w:rsidRDefault="00000000">
      <w:pPr>
        <w:snapToGrid w:val="0"/>
        <w:spacing w:line="420" w:lineRule="auto"/>
        <w:ind w:firstLineChars="200" w:firstLine="640"/>
        <w:rPr>
          <w:rFonts w:asciiTheme="minorEastAsia" w:hAnsiTheme="minorEastAsia"/>
          <w:sz w:val="32"/>
          <w:szCs w:val="32"/>
        </w:rPr>
      </w:pPr>
      <w:r>
        <w:rPr>
          <w:rFonts w:asciiTheme="minorEastAsia" w:hAnsiTheme="minorEastAsia" w:hint="eastAsia"/>
          <w:sz w:val="32"/>
          <w:szCs w:val="32"/>
        </w:rPr>
        <w:t>评价时间：</w:t>
      </w:r>
      <w:r>
        <w:rPr>
          <w:rFonts w:asciiTheme="minorEastAsia" w:hAnsiTheme="minorEastAsia"/>
          <w:sz w:val="32"/>
          <w:szCs w:val="32"/>
          <w:u w:val="single"/>
        </w:rPr>
        <w:t xml:space="preserve">  2023 </w:t>
      </w:r>
      <w:r>
        <w:rPr>
          <w:rFonts w:asciiTheme="minorEastAsia" w:hAnsiTheme="minorEastAsia" w:hint="eastAsia"/>
          <w:sz w:val="32"/>
          <w:szCs w:val="32"/>
        </w:rPr>
        <w:t>年</w:t>
      </w:r>
      <w:r>
        <w:rPr>
          <w:rFonts w:asciiTheme="minorEastAsia" w:hAnsiTheme="minorEastAsia"/>
          <w:sz w:val="32"/>
          <w:szCs w:val="32"/>
        </w:rPr>
        <w:t xml:space="preserve"> </w:t>
      </w:r>
      <w:r>
        <w:rPr>
          <w:rFonts w:asciiTheme="minorEastAsia" w:hAnsiTheme="minorEastAsia"/>
          <w:sz w:val="32"/>
          <w:szCs w:val="32"/>
          <w:u w:val="single"/>
        </w:rPr>
        <w:t xml:space="preserve"> 5  </w:t>
      </w:r>
      <w:r>
        <w:rPr>
          <w:rFonts w:asciiTheme="minorEastAsia" w:hAnsiTheme="minorEastAsia" w:hint="eastAsia"/>
          <w:sz w:val="32"/>
          <w:szCs w:val="32"/>
        </w:rPr>
        <w:t>月</w:t>
      </w:r>
      <w:r>
        <w:rPr>
          <w:rFonts w:asciiTheme="minorEastAsia" w:hAnsiTheme="minorEastAsia"/>
          <w:sz w:val="32"/>
          <w:szCs w:val="32"/>
        </w:rPr>
        <w:t xml:space="preserve"> </w:t>
      </w:r>
      <w:r>
        <w:rPr>
          <w:rFonts w:asciiTheme="minorEastAsia" w:hAnsiTheme="minorEastAsia"/>
          <w:sz w:val="32"/>
          <w:szCs w:val="32"/>
          <w:u w:val="single"/>
        </w:rPr>
        <w:t xml:space="preserve"> 11 </w:t>
      </w:r>
      <w:r>
        <w:rPr>
          <w:rFonts w:asciiTheme="minorEastAsia" w:hAnsiTheme="minorEastAsia" w:hint="eastAsia"/>
          <w:sz w:val="32"/>
          <w:szCs w:val="32"/>
        </w:rPr>
        <w:t>日</w:t>
      </w:r>
    </w:p>
    <w:p w14:paraId="32C3E7D1" w14:textId="77777777" w:rsidR="0012031C" w:rsidRDefault="0012031C">
      <w:pPr>
        <w:spacing w:line="480" w:lineRule="auto"/>
        <w:ind w:firstLine="560"/>
        <w:rPr>
          <w:rFonts w:ascii="宋体"/>
          <w:szCs w:val="28"/>
        </w:rPr>
      </w:pPr>
    </w:p>
    <w:p w14:paraId="20A0FDF7" w14:textId="77777777" w:rsidR="0012031C" w:rsidRDefault="0012031C">
      <w:pPr>
        <w:pStyle w:val="af"/>
        <w:widowControl w:val="0"/>
        <w:numPr>
          <w:ilvl w:val="0"/>
          <w:numId w:val="3"/>
        </w:numPr>
        <w:ind w:firstLineChars="0"/>
        <w:jc w:val="both"/>
        <w:rPr>
          <w:rFonts w:ascii="黑体" w:hAnsi="黑体"/>
          <w:b/>
          <w:sz w:val="32"/>
          <w:szCs w:val="32"/>
        </w:rPr>
        <w:sectPr w:rsidR="0012031C">
          <w:pgSz w:w="11906" w:h="16838"/>
          <w:pgMar w:top="1418" w:right="1418" w:bottom="1418" w:left="1418" w:header="851" w:footer="992" w:gutter="284"/>
          <w:pgNumType w:start="1"/>
          <w:cols w:space="720"/>
          <w:docGrid w:type="lines" w:linePitch="312"/>
        </w:sectPr>
      </w:pPr>
    </w:p>
    <w:p w14:paraId="5B3BB9AE" w14:textId="77777777" w:rsidR="0012031C" w:rsidRDefault="00000000">
      <w:pPr>
        <w:pStyle w:val="af"/>
        <w:widowControl w:val="0"/>
        <w:numPr>
          <w:ilvl w:val="0"/>
          <w:numId w:val="3"/>
        </w:numPr>
        <w:ind w:firstLineChars="0"/>
        <w:jc w:val="both"/>
        <w:rPr>
          <w:rFonts w:ascii="黑体" w:hAnsi="黑体"/>
          <w:b/>
          <w:sz w:val="32"/>
          <w:szCs w:val="32"/>
        </w:rPr>
      </w:pPr>
      <w:r>
        <w:rPr>
          <w:rFonts w:ascii="黑体" w:hAnsi="黑体" w:hint="eastAsia"/>
          <w:b/>
          <w:sz w:val="32"/>
          <w:szCs w:val="32"/>
        </w:rPr>
        <w:lastRenderedPageBreak/>
        <w:t>专家评分汇总表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8"/>
        <w:gridCol w:w="1852"/>
        <w:gridCol w:w="768"/>
        <w:gridCol w:w="841"/>
        <w:gridCol w:w="841"/>
        <w:gridCol w:w="841"/>
        <w:gridCol w:w="841"/>
        <w:gridCol w:w="841"/>
        <w:gridCol w:w="793"/>
      </w:tblGrid>
      <w:tr w:rsidR="0012031C" w14:paraId="0035766F" w14:textId="77777777">
        <w:trPr>
          <w:trHeight w:val="425"/>
        </w:trPr>
        <w:tc>
          <w:tcPr>
            <w:tcW w:w="408" w:type="pct"/>
            <w:shd w:val="clear" w:color="auto" w:fill="auto"/>
            <w:vAlign w:val="center"/>
          </w:tcPr>
          <w:p w14:paraId="1D4F36F5" w14:textId="77777777" w:rsidR="0012031C" w:rsidRDefault="0012031C">
            <w:pPr>
              <w:widowControl/>
              <w:jc w:val="center"/>
              <w:rPr>
                <w:rFonts w:asciiTheme="minorEastAsia" w:hAnsiTheme="minorEastAsia" w:cs="宋体"/>
                <w:b/>
                <w:bCs/>
                <w:color w:val="000000"/>
                <w:kern w:val="0"/>
                <w:szCs w:val="21"/>
              </w:rPr>
            </w:pPr>
          </w:p>
        </w:tc>
        <w:tc>
          <w:tcPr>
            <w:tcW w:w="1579" w:type="pct"/>
            <w:gridSpan w:val="2"/>
            <w:shd w:val="clear" w:color="auto" w:fill="auto"/>
            <w:vAlign w:val="center"/>
          </w:tcPr>
          <w:p w14:paraId="02FC1A51"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评价指标及分值</w:t>
            </w:r>
          </w:p>
        </w:tc>
        <w:tc>
          <w:tcPr>
            <w:tcW w:w="3014" w:type="pct"/>
            <w:gridSpan w:val="6"/>
            <w:shd w:val="clear" w:color="auto" w:fill="auto"/>
            <w:vAlign w:val="center"/>
          </w:tcPr>
          <w:p w14:paraId="1C8A4994"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专家评分汇总</w:t>
            </w:r>
          </w:p>
        </w:tc>
      </w:tr>
      <w:tr w:rsidR="0012031C" w14:paraId="0426D4F0" w14:textId="77777777">
        <w:trPr>
          <w:trHeight w:val="425"/>
        </w:trPr>
        <w:tc>
          <w:tcPr>
            <w:tcW w:w="408" w:type="pct"/>
            <w:shd w:val="clear" w:color="auto" w:fill="auto"/>
            <w:vAlign w:val="center"/>
          </w:tcPr>
          <w:p w14:paraId="1E0D2544" w14:textId="77777777" w:rsidR="0012031C" w:rsidRDefault="0012031C">
            <w:pPr>
              <w:widowControl/>
              <w:jc w:val="center"/>
              <w:rPr>
                <w:rFonts w:asciiTheme="minorEastAsia" w:hAnsiTheme="minorEastAsia" w:cs="宋体"/>
                <w:b/>
                <w:bCs/>
                <w:color w:val="000000"/>
                <w:kern w:val="0"/>
                <w:szCs w:val="21"/>
              </w:rPr>
            </w:pPr>
          </w:p>
        </w:tc>
        <w:tc>
          <w:tcPr>
            <w:tcW w:w="1116" w:type="pct"/>
            <w:shd w:val="clear" w:color="auto" w:fill="auto"/>
            <w:vAlign w:val="center"/>
          </w:tcPr>
          <w:p w14:paraId="795B6A3B"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评价指标</w:t>
            </w:r>
          </w:p>
        </w:tc>
        <w:tc>
          <w:tcPr>
            <w:tcW w:w="463" w:type="pct"/>
            <w:shd w:val="clear" w:color="auto" w:fill="auto"/>
            <w:vAlign w:val="center"/>
          </w:tcPr>
          <w:p w14:paraId="4307616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分值</w:t>
            </w:r>
          </w:p>
        </w:tc>
        <w:tc>
          <w:tcPr>
            <w:tcW w:w="507" w:type="pct"/>
            <w:shd w:val="clear" w:color="auto" w:fill="auto"/>
            <w:vAlign w:val="center"/>
          </w:tcPr>
          <w:p w14:paraId="0D318684"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专家</w:t>
            </w:r>
            <w:r>
              <w:rPr>
                <w:rFonts w:asciiTheme="minorEastAsia" w:hAnsiTheme="minorEastAsia" w:cs="宋体"/>
                <w:b/>
                <w:bCs/>
                <w:color w:val="000000"/>
                <w:kern w:val="0"/>
                <w:szCs w:val="21"/>
              </w:rPr>
              <w:t>1</w:t>
            </w:r>
          </w:p>
        </w:tc>
        <w:tc>
          <w:tcPr>
            <w:tcW w:w="507" w:type="pct"/>
            <w:shd w:val="clear" w:color="auto" w:fill="auto"/>
            <w:vAlign w:val="center"/>
          </w:tcPr>
          <w:p w14:paraId="4002295B"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专家</w:t>
            </w:r>
            <w:r>
              <w:rPr>
                <w:rFonts w:asciiTheme="minorEastAsia" w:hAnsiTheme="minorEastAsia" w:cs="宋体"/>
                <w:b/>
                <w:bCs/>
                <w:color w:val="000000"/>
                <w:kern w:val="0"/>
                <w:szCs w:val="21"/>
              </w:rPr>
              <w:t>2</w:t>
            </w:r>
          </w:p>
        </w:tc>
        <w:tc>
          <w:tcPr>
            <w:tcW w:w="507" w:type="pct"/>
            <w:shd w:val="clear" w:color="auto" w:fill="auto"/>
            <w:vAlign w:val="center"/>
          </w:tcPr>
          <w:p w14:paraId="2DF952C3"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专家</w:t>
            </w:r>
            <w:r>
              <w:rPr>
                <w:rFonts w:asciiTheme="minorEastAsia" w:hAnsiTheme="minorEastAsia" w:cs="宋体"/>
                <w:b/>
                <w:bCs/>
                <w:color w:val="000000"/>
                <w:kern w:val="0"/>
                <w:szCs w:val="21"/>
              </w:rPr>
              <w:t>3</w:t>
            </w:r>
          </w:p>
        </w:tc>
        <w:tc>
          <w:tcPr>
            <w:tcW w:w="507" w:type="pct"/>
            <w:shd w:val="clear" w:color="auto" w:fill="auto"/>
            <w:vAlign w:val="center"/>
          </w:tcPr>
          <w:p w14:paraId="50E8E05A"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专家</w:t>
            </w:r>
            <w:r>
              <w:rPr>
                <w:rFonts w:asciiTheme="minorEastAsia" w:hAnsiTheme="minorEastAsia" w:cs="宋体"/>
                <w:b/>
                <w:bCs/>
                <w:color w:val="000000"/>
                <w:kern w:val="0"/>
                <w:szCs w:val="21"/>
              </w:rPr>
              <w:t>4</w:t>
            </w:r>
          </w:p>
        </w:tc>
        <w:tc>
          <w:tcPr>
            <w:tcW w:w="507" w:type="pct"/>
            <w:shd w:val="clear" w:color="auto" w:fill="auto"/>
            <w:vAlign w:val="center"/>
          </w:tcPr>
          <w:p w14:paraId="10F3AA8D"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专家</w:t>
            </w:r>
            <w:r>
              <w:rPr>
                <w:rFonts w:asciiTheme="minorEastAsia" w:hAnsiTheme="minorEastAsia" w:cs="宋体"/>
                <w:b/>
                <w:bCs/>
                <w:color w:val="000000"/>
                <w:kern w:val="0"/>
                <w:szCs w:val="21"/>
              </w:rPr>
              <w:t>5</w:t>
            </w:r>
          </w:p>
        </w:tc>
        <w:tc>
          <w:tcPr>
            <w:tcW w:w="476" w:type="pct"/>
            <w:shd w:val="clear" w:color="auto" w:fill="auto"/>
            <w:vAlign w:val="center"/>
          </w:tcPr>
          <w:p w14:paraId="6EE28C22"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平均</w:t>
            </w:r>
          </w:p>
        </w:tc>
      </w:tr>
      <w:tr w:rsidR="0012031C" w14:paraId="4CEB2E34" w14:textId="77777777">
        <w:trPr>
          <w:trHeight w:val="425"/>
        </w:trPr>
        <w:tc>
          <w:tcPr>
            <w:tcW w:w="408" w:type="pct"/>
            <w:vMerge w:val="restart"/>
            <w:shd w:val="clear" w:color="auto" w:fill="auto"/>
            <w:vAlign w:val="center"/>
          </w:tcPr>
          <w:p w14:paraId="60C3B3E8"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决策</w:t>
            </w:r>
          </w:p>
        </w:tc>
        <w:tc>
          <w:tcPr>
            <w:tcW w:w="1116" w:type="pct"/>
            <w:shd w:val="clear" w:color="auto" w:fill="auto"/>
            <w:vAlign w:val="center"/>
          </w:tcPr>
          <w:p w14:paraId="4ED9B860"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项目立项</w:t>
            </w:r>
          </w:p>
        </w:tc>
        <w:tc>
          <w:tcPr>
            <w:tcW w:w="463" w:type="pct"/>
            <w:shd w:val="clear" w:color="auto" w:fill="auto"/>
            <w:vAlign w:val="center"/>
          </w:tcPr>
          <w:p w14:paraId="118326B3"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w:t>
            </w:r>
            <w:r>
              <w:rPr>
                <w:rFonts w:asciiTheme="minorEastAsia" w:hAnsiTheme="minorEastAsia" w:cs="宋体" w:hint="eastAsia"/>
                <w:b/>
                <w:bCs/>
                <w:color w:val="000000"/>
                <w:kern w:val="0"/>
                <w:szCs w:val="21"/>
              </w:rPr>
              <w:t>分</w:t>
            </w:r>
          </w:p>
        </w:tc>
        <w:tc>
          <w:tcPr>
            <w:tcW w:w="507" w:type="pct"/>
            <w:shd w:val="clear" w:color="auto" w:fill="auto"/>
            <w:vAlign w:val="center"/>
          </w:tcPr>
          <w:p w14:paraId="6F70631D"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3.00</w:t>
            </w:r>
          </w:p>
        </w:tc>
        <w:tc>
          <w:tcPr>
            <w:tcW w:w="507" w:type="pct"/>
            <w:shd w:val="clear" w:color="auto" w:fill="auto"/>
            <w:vAlign w:val="center"/>
          </w:tcPr>
          <w:p w14:paraId="45973151"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5.20</w:t>
            </w:r>
          </w:p>
        </w:tc>
        <w:tc>
          <w:tcPr>
            <w:tcW w:w="507" w:type="pct"/>
            <w:shd w:val="clear" w:color="auto" w:fill="auto"/>
            <w:vAlign w:val="center"/>
          </w:tcPr>
          <w:p w14:paraId="544BCBEA"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6.00</w:t>
            </w:r>
          </w:p>
        </w:tc>
        <w:tc>
          <w:tcPr>
            <w:tcW w:w="507" w:type="pct"/>
            <w:shd w:val="clear" w:color="auto" w:fill="auto"/>
            <w:vAlign w:val="center"/>
          </w:tcPr>
          <w:p w14:paraId="7ADAA187"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6.00</w:t>
            </w:r>
          </w:p>
        </w:tc>
        <w:tc>
          <w:tcPr>
            <w:tcW w:w="507" w:type="pct"/>
            <w:shd w:val="clear" w:color="auto" w:fill="auto"/>
            <w:vAlign w:val="center"/>
          </w:tcPr>
          <w:p w14:paraId="3073A9DC"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6.00</w:t>
            </w:r>
          </w:p>
        </w:tc>
        <w:tc>
          <w:tcPr>
            <w:tcW w:w="476" w:type="pct"/>
            <w:shd w:val="clear" w:color="auto" w:fill="auto"/>
            <w:vAlign w:val="center"/>
          </w:tcPr>
          <w:p w14:paraId="60483376"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5.24</w:t>
            </w:r>
          </w:p>
        </w:tc>
      </w:tr>
      <w:tr w:rsidR="0012031C" w14:paraId="12100C94" w14:textId="77777777">
        <w:trPr>
          <w:trHeight w:val="425"/>
        </w:trPr>
        <w:tc>
          <w:tcPr>
            <w:tcW w:w="408" w:type="pct"/>
            <w:vMerge/>
            <w:vAlign w:val="center"/>
          </w:tcPr>
          <w:p w14:paraId="75584FCA"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57F9DC7C"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立项依据充分性</w:t>
            </w:r>
          </w:p>
        </w:tc>
        <w:tc>
          <w:tcPr>
            <w:tcW w:w="463" w:type="pct"/>
            <w:shd w:val="clear" w:color="auto" w:fill="auto"/>
            <w:vAlign w:val="center"/>
          </w:tcPr>
          <w:p w14:paraId="278C74AA"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w:t>
            </w:r>
            <w:r>
              <w:rPr>
                <w:rFonts w:asciiTheme="minorEastAsia" w:hAnsiTheme="minorEastAsia" w:cs="宋体" w:hint="eastAsia"/>
                <w:color w:val="000000"/>
                <w:kern w:val="0"/>
                <w:szCs w:val="21"/>
              </w:rPr>
              <w:t>分</w:t>
            </w:r>
          </w:p>
        </w:tc>
        <w:tc>
          <w:tcPr>
            <w:tcW w:w="507" w:type="pct"/>
            <w:shd w:val="clear" w:color="auto" w:fill="auto"/>
            <w:noWrap/>
            <w:vAlign w:val="center"/>
          </w:tcPr>
          <w:p w14:paraId="52645BA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1.50</w:t>
            </w:r>
          </w:p>
        </w:tc>
        <w:tc>
          <w:tcPr>
            <w:tcW w:w="507" w:type="pct"/>
            <w:shd w:val="clear" w:color="auto" w:fill="auto"/>
            <w:noWrap/>
            <w:vAlign w:val="center"/>
          </w:tcPr>
          <w:p w14:paraId="6F1CCA7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2.50</w:t>
            </w:r>
          </w:p>
        </w:tc>
        <w:tc>
          <w:tcPr>
            <w:tcW w:w="507" w:type="pct"/>
            <w:shd w:val="clear" w:color="auto" w:fill="auto"/>
            <w:noWrap/>
            <w:vAlign w:val="center"/>
          </w:tcPr>
          <w:p w14:paraId="3E911FC9"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3.00</w:t>
            </w:r>
          </w:p>
        </w:tc>
        <w:tc>
          <w:tcPr>
            <w:tcW w:w="507" w:type="pct"/>
            <w:shd w:val="clear" w:color="auto" w:fill="auto"/>
            <w:noWrap/>
            <w:vAlign w:val="center"/>
          </w:tcPr>
          <w:p w14:paraId="607D3DF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3.00</w:t>
            </w:r>
          </w:p>
        </w:tc>
        <w:tc>
          <w:tcPr>
            <w:tcW w:w="507" w:type="pct"/>
            <w:shd w:val="clear" w:color="auto" w:fill="auto"/>
            <w:noWrap/>
            <w:vAlign w:val="center"/>
          </w:tcPr>
          <w:p w14:paraId="3FBEB4F9"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3.00</w:t>
            </w:r>
          </w:p>
        </w:tc>
        <w:tc>
          <w:tcPr>
            <w:tcW w:w="476" w:type="pct"/>
            <w:shd w:val="clear" w:color="auto" w:fill="auto"/>
            <w:vAlign w:val="center"/>
          </w:tcPr>
          <w:p w14:paraId="12318D8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2.60</w:t>
            </w:r>
          </w:p>
        </w:tc>
      </w:tr>
      <w:tr w:rsidR="0012031C" w14:paraId="4D7F9B29" w14:textId="77777777">
        <w:trPr>
          <w:trHeight w:val="425"/>
        </w:trPr>
        <w:tc>
          <w:tcPr>
            <w:tcW w:w="408" w:type="pct"/>
            <w:vMerge/>
            <w:vAlign w:val="center"/>
          </w:tcPr>
          <w:p w14:paraId="0CBF3FA4"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1FF9410F"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立项程序规范性</w:t>
            </w:r>
          </w:p>
        </w:tc>
        <w:tc>
          <w:tcPr>
            <w:tcW w:w="463" w:type="pct"/>
            <w:shd w:val="clear" w:color="auto" w:fill="auto"/>
            <w:vAlign w:val="center"/>
          </w:tcPr>
          <w:p w14:paraId="3841A50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w:t>
            </w:r>
            <w:r>
              <w:rPr>
                <w:rFonts w:asciiTheme="minorEastAsia" w:hAnsiTheme="minorEastAsia" w:cs="宋体" w:hint="eastAsia"/>
                <w:color w:val="000000"/>
                <w:kern w:val="0"/>
                <w:szCs w:val="21"/>
              </w:rPr>
              <w:t>分</w:t>
            </w:r>
          </w:p>
        </w:tc>
        <w:tc>
          <w:tcPr>
            <w:tcW w:w="507" w:type="pct"/>
            <w:shd w:val="clear" w:color="auto" w:fill="auto"/>
            <w:noWrap/>
            <w:vAlign w:val="center"/>
          </w:tcPr>
          <w:p w14:paraId="4965E44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1.50</w:t>
            </w:r>
          </w:p>
        </w:tc>
        <w:tc>
          <w:tcPr>
            <w:tcW w:w="507" w:type="pct"/>
            <w:shd w:val="clear" w:color="auto" w:fill="auto"/>
            <w:noWrap/>
            <w:vAlign w:val="center"/>
          </w:tcPr>
          <w:p w14:paraId="64F42C1F"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2.70</w:t>
            </w:r>
          </w:p>
        </w:tc>
        <w:tc>
          <w:tcPr>
            <w:tcW w:w="507" w:type="pct"/>
            <w:shd w:val="clear" w:color="auto" w:fill="auto"/>
            <w:noWrap/>
            <w:vAlign w:val="center"/>
          </w:tcPr>
          <w:p w14:paraId="064D8C6A"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3.00</w:t>
            </w:r>
          </w:p>
        </w:tc>
        <w:tc>
          <w:tcPr>
            <w:tcW w:w="507" w:type="pct"/>
            <w:shd w:val="clear" w:color="auto" w:fill="auto"/>
            <w:noWrap/>
            <w:vAlign w:val="center"/>
          </w:tcPr>
          <w:p w14:paraId="6810683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3.00</w:t>
            </w:r>
          </w:p>
        </w:tc>
        <w:tc>
          <w:tcPr>
            <w:tcW w:w="507" w:type="pct"/>
            <w:shd w:val="clear" w:color="auto" w:fill="auto"/>
            <w:noWrap/>
            <w:vAlign w:val="center"/>
          </w:tcPr>
          <w:p w14:paraId="587BF30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3.00</w:t>
            </w:r>
          </w:p>
        </w:tc>
        <w:tc>
          <w:tcPr>
            <w:tcW w:w="476" w:type="pct"/>
            <w:shd w:val="clear" w:color="auto" w:fill="auto"/>
            <w:vAlign w:val="center"/>
          </w:tcPr>
          <w:p w14:paraId="262751F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2.64</w:t>
            </w:r>
          </w:p>
        </w:tc>
      </w:tr>
      <w:tr w:rsidR="0012031C" w14:paraId="14424B80" w14:textId="77777777">
        <w:trPr>
          <w:trHeight w:val="425"/>
        </w:trPr>
        <w:tc>
          <w:tcPr>
            <w:tcW w:w="408" w:type="pct"/>
            <w:vMerge/>
            <w:vAlign w:val="center"/>
          </w:tcPr>
          <w:p w14:paraId="33706377"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79A49176"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绩效目标</w:t>
            </w:r>
          </w:p>
        </w:tc>
        <w:tc>
          <w:tcPr>
            <w:tcW w:w="463" w:type="pct"/>
            <w:shd w:val="clear" w:color="auto" w:fill="auto"/>
            <w:vAlign w:val="center"/>
          </w:tcPr>
          <w:p w14:paraId="396D55C7"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w:t>
            </w:r>
            <w:r>
              <w:rPr>
                <w:rFonts w:asciiTheme="minorEastAsia" w:hAnsiTheme="minorEastAsia" w:cs="宋体" w:hint="eastAsia"/>
                <w:b/>
                <w:bCs/>
                <w:color w:val="000000"/>
                <w:kern w:val="0"/>
                <w:szCs w:val="21"/>
              </w:rPr>
              <w:t>分</w:t>
            </w:r>
          </w:p>
        </w:tc>
        <w:tc>
          <w:tcPr>
            <w:tcW w:w="507" w:type="pct"/>
            <w:shd w:val="clear" w:color="auto" w:fill="auto"/>
            <w:vAlign w:val="center"/>
          </w:tcPr>
          <w:p w14:paraId="32807B26"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6.00</w:t>
            </w:r>
          </w:p>
        </w:tc>
        <w:tc>
          <w:tcPr>
            <w:tcW w:w="507" w:type="pct"/>
            <w:shd w:val="clear" w:color="auto" w:fill="auto"/>
            <w:vAlign w:val="center"/>
          </w:tcPr>
          <w:p w14:paraId="06014211"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5.40</w:t>
            </w:r>
          </w:p>
        </w:tc>
        <w:tc>
          <w:tcPr>
            <w:tcW w:w="507" w:type="pct"/>
            <w:shd w:val="clear" w:color="auto" w:fill="auto"/>
            <w:vAlign w:val="center"/>
          </w:tcPr>
          <w:p w14:paraId="795030CF"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5.00</w:t>
            </w:r>
          </w:p>
        </w:tc>
        <w:tc>
          <w:tcPr>
            <w:tcW w:w="507" w:type="pct"/>
            <w:shd w:val="clear" w:color="auto" w:fill="auto"/>
            <w:vAlign w:val="center"/>
          </w:tcPr>
          <w:p w14:paraId="146D5C9A"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5.20</w:t>
            </w:r>
          </w:p>
        </w:tc>
        <w:tc>
          <w:tcPr>
            <w:tcW w:w="507" w:type="pct"/>
            <w:shd w:val="clear" w:color="auto" w:fill="auto"/>
            <w:vAlign w:val="center"/>
          </w:tcPr>
          <w:p w14:paraId="42864CE6"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5.40</w:t>
            </w:r>
          </w:p>
        </w:tc>
        <w:tc>
          <w:tcPr>
            <w:tcW w:w="476" w:type="pct"/>
            <w:shd w:val="clear" w:color="auto" w:fill="auto"/>
            <w:vAlign w:val="center"/>
          </w:tcPr>
          <w:p w14:paraId="3540DBF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5.40</w:t>
            </w:r>
          </w:p>
        </w:tc>
      </w:tr>
      <w:tr w:rsidR="0012031C" w14:paraId="43ED8E46" w14:textId="77777777">
        <w:trPr>
          <w:trHeight w:val="425"/>
        </w:trPr>
        <w:tc>
          <w:tcPr>
            <w:tcW w:w="408" w:type="pct"/>
            <w:vMerge/>
            <w:vAlign w:val="center"/>
          </w:tcPr>
          <w:p w14:paraId="4E5721A6"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7FB2C75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绩效目标合理性</w:t>
            </w:r>
          </w:p>
        </w:tc>
        <w:tc>
          <w:tcPr>
            <w:tcW w:w="463" w:type="pct"/>
            <w:shd w:val="clear" w:color="auto" w:fill="auto"/>
            <w:vAlign w:val="center"/>
          </w:tcPr>
          <w:p w14:paraId="0895BC2F"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w:t>
            </w:r>
            <w:r>
              <w:rPr>
                <w:rFonts w:asciiTheme="minorEastAsia" w:hAnsiTheme="minorEastAsia" w:cs="宋体" w:hint="eastAsia"/>
                <w:color w:val="000000"/>
                <w:kern w:val="0"/>
                <w:szCs w:val="21"/>
              </w:rPr>
              <w:t>分</w:t>
            </w:r>
          </w:p>
        </w:tc>
        <w:tc>
          <w:tcPr>
            <w:tcW w:w="507" w:type="pct"/>
            <w:shd w:val="clear" w:color="auto" w:fill="auto"/>
            <w:noWrap/>
            <w:vAlign w:val="center"/>
          </w:tcPr>
          <w:p w14:paraId="7361027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3.00</w:t>
            </w:r>
          </w:p>
        </w:tc>
        <w:tc>
          <w:tcPr>
            <w:tcW w:w="507" w:type="pct"/>
            <w:shd w:val="clear" w:color="auto" w:fill="auto"/>
            <w:noWrap/>
            <w:vAlign w:val="center"/>
          </w:tcPr>
          <w:p w14:paraId="6BA822DC"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2.70</w:t>
            </w:r>
          </w:p>
        </w:tc>
        <w:tc>
          <w:tcPr>
            <w:tcW w:w="507" w:type="pct"/>
            <w:shd w:val="clear" w:color="auto" w:fill="auto"/>
            <w:noWrap/>
            <w:vAlign w:val="center"/>
          </w:tcPr>
          <w:p w14:paraId="2C4E428A"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2.50</w:t>
            </w:r>
          </w:p>
        </w:tc>
        <w:tc>
          <w:tcPr>
            <w:tcW w:w="507" w:type="pct"/>
            <w:shd w:val="clear" w:color="auto" w:fill="auto"/>
            <w:noWrap/>
            <w:vAlign w:val="center"/>
          </w:tcPr>
          <w:p w14:paraId="515B8245"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2.60</w:t>
            </w:r>
          </w:p>
        </w:tc>
        <w:tc>
          <w:tcPr>
            <w:tcW w:w="507" w:type="pct"/>
            <w:shd w:val="clear" w:color="auto" w:fill="auto"/>
            <w:noWrap/>
            <w:vAlign w:val="center"/>
          </w:tcPr>
          <w:p w14:paraId="3EA17E9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2.70</w:t>
            </w:r>
          </w:p>
        </w:tc>
        <w:tc>
          <w:tcPr>
            <w:tcW w:w="476" w:type="pct"/>
            <w:shd w:val="clear" w:color="auto" w:fill="auto"/>
            <w:vAlign w:val="center"/>
          </w:tcPr>
          <w:p w14:paraId="548315F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2.70</w:t>
            </w:r>
          </w:p>
        </w:tc>
      </w:tr>
      <w:tr w:rsidR="0012031C" w14:paraId="0C09C807" w14:textId="77777777">
        <w:trPr>
          <w:trHeight w:val="425"/>
        </w:trPr>
        <w:tc>
          <w:tcPr>
            <w:tcW w:w="408" w:type="pct"/>
            <w:vMerge/>
            <w:vAlign w:val="center"/>
          </w:tcPr>
          <w:p w14:paraId="0B77F776"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145D3027"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绩效指标明确性</w:t>
            </w:r>
          </w:p>
        </w:tc>
        <w:tc>
          <w:tcPr>
            <w:tcW w:w="463" w:type="pct"/>
            <w:shd w:val="clear" w:color="auto" w:fill="auto"/>
            <w:vAlign w:val="center"/>
          </w:tcPr>
          <w:p w14:paraId="560D0A2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w:t>
            </w:r>
            <w:r>
              <w:rPr>
                <w:rFonts w:asciiTheme="minorEastAsia" w:hAnsiTheme="minorEastAsia" w:cs="宋体" w:hint="eastAsia"/>
                <w:color w:val="000000"/>
                <w:kern w:val="0"/>
                <w:szCs w:val="21"/>
              </w:rPr>
              <w:t>分</w:t>
            </w:r>
          </w:p>
        </w:tc>
        <w:tc>
          <w:tcPr>
            <w:tcW w:w="507" w:type="pct"/>
            <w:shd w:val="clear" w:color="auto" w:fill="auto"/>
            <w:noWrap/>
            <w:vAlign w:val="center"/>
          </w:tcPr>
          <w:p w14:paraId="4D4C618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3.00</w:t>
            </w:r>
          </w:p>
        </w:tc>
        <w:tc>
          <w:tcPr>
            <w:tcW w:w="507" w:type="pct"/>
            <w:shd w:val="clear" w:color="auto" w:fill="auto"/>
            <w:noWrap/>
            <w:vAlign w:val="center"/>
          </w:tcPr>
          <w:p w14:paraId="0646313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2.70</w:t>
            </w:r>
          </w:p>
        </w:tc>
        <w:tc>
          <w:tcPr>
            <w:tcW w:w="507" w:type="pct"/>
            <w:shd w:val="clear" w:color="auto" w:fill="auto"/>
            <w:noWrap/>
            <w:vAlign w:val="center"/>
          </w:tcPr>
          <w:p w14:paraId="4DDAD529"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2.50</w:t>
            </w:r>
          </w:p>
        </w:tc>
        <w:tc>
          <w:tcPr>
            <w:tcW w:w="507" w:type="pct"/>
            <w:shd w:val="clear" w:color="auto" w:fill="auto"/>
            <w:noWrap/>
            <w:vAlign w:val="center"/>
          </w:tcPr>
          <w:p w14:paraId="5F3058F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2.60</w:t>
            </w:r>
          </w:p>
        </w:tc>
        <w:tc>
          <w:tcPr>
            <w:tcW w:w="507" w:type="pct"/>
            <w:shd w:val="clear" w:color="auto" w:fill="auto"/>
            <w:noWrap/>
            <w:vAlign w:val="center"/>
          </w:tcPr>
          <w:p w14:paraId="5CD2CC9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2.70</w:t>
            </w:r>
          </w:p>
        </w:tc>
        <w:tc>
          <w:tcPr>
            <w:tcW w:w="476" w:type="pct"/>
            <w:shd w:val="clear" w:color="auto" w:fill="auto"/>
            <w:vAlign w:val="center"/>
          </w:tcPr>
          <w:p w14:paraId="1E00495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2.70</w:t>
            </w:r>
          </w:p>
        </w:tc>
      </w:tr>
      <w:tr w:rsidR="0012031C" w14:paraId="574CF572" w14:textId="77777777">
        <w:trPr>
          <w:trHeight w:val="425"/>
        </w:trPr>
        <w:tc>
          <w:tcPr>
            <w:tcW w:w="408" w:type="pct"/>
            <w:vMerge/>
            <w:vAlign w:val="center"/>
          </w:tcPr>
          <w:p w14:paraId="6E4B63F8"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5D472078"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资金投入</w:t>
            </w:r>
          </w:p>
        </w:tc>
        <w:tc>
          <w:tcPr>
            <w:tcW w:w="463" w:type="pct"/>
            <w:shd w:val="clear" w:color="auto" w:fill="auto"/>
            <w:vAlign w:val="center"/>
          </w:tcPr>
          <w:p w14:paraId="0CB593B5"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3</w:t>
            </w:r>
            <w:r>
              <w:rPr>
                <w:rFonts w:asciiTheme="minorEastAsia" w:hAnsiTheme="minorEastAsia" w:cs="宋体" w:hint="eastAsia"/>
                <w:b/>
                <w:bCs/>
                <w:color w:val="000000"/>
                <w:kern w:val="0"/>
                <w:szCs w:val="21"/>
              </w:rPr>
              <w:t>分</w:t>
            </w:r>
          </w:p>
        </w:tc>
        <w:tc>
          <w:tcPr>
            <w:tcW w:w="507" w:type="pct"/>
            <w:shd w:val="clear" w:color="auto" w:fill="auto"/>
            <w:vAlign w:val="center"/>
          </w:tcPr>
          <w:p w14:paraId="2CF040C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3.00</w:t>
            </w:r>
          </w:p>
        </w:tc>
        <w:tc>
          <w:tcPr>
            <w:tcW w:w="507" w:type="pct"/>
            <w:shd w:val="clear" w:color="auto" w:fill="auto"/>
            <w:vAlign w:val="center"/>
          </w:tcPr>
          <w:p w14:paraId="17F0CFDB"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3.00</w:t>
            </w:r>
          </w:p>
        </w:tc>
        <w:tc>
          <w:tcPr>
            <w:tcW w:w="507" w:type="pct"/>
            <w:shd w:val="clear" w:color="auto" w:fill="auto"/>
            <w:vAlign w:val="center"/>
          </w:tcPr>
          <w:p w14:paraId="0C62D0B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2.60</w:t>
            </w:r>
          </w:p>
        </w:tc>
        <w:tc>
          <w:tcPr>
            <w:tcW w:w="507" w:type="pct"/>
            <w:shd w:val="clear" w:color="auto" w:fill="auto"/>
            <w:vAlign w:val="center"/>
          </w:tcPr>
          <w:p w14:paraId="45ECB865"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3.00</w:t>
            </w:r>
          </w:p>
        </w:tc>
        <w:tc>
          <w:tcPr>
            <w:tcW w:w="507" w:type="pct"/>
            <w:shd w:val="clear" w:color="auto" w:fill="auto"/>
            <w:vAlign w:val="center"/>
          </w:tcPr>
          <w:p w14:paraId="256AC6F8"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2.25</w:t>
            </w:r>
          </w:p>
        </w:tc>
        <w:tc>
          <w:tcPr>
            <w:tcW w:w="476" w:type="pct"/>
            <w:shd w:val="clear" w:color="auto" w:fill="auto"/>
            <w:vAlign w:val="center"/>
          </w:tcPr>
          <w:p w14:paraId="0C5FEE7D"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2.77</w:t>
            </w:r>
          </w:p>
        </w:tc>
      </w:tr>
      <w:tr w:rsidR="0012031C" w14:paraId="2B8C7B4D" w14:textId="77777777">
        <w:trPr>
          <w:trHeight w:val="425"/>
        </w:trPr>
        <w:tc>
          <w:tcPr>
            <w:tcW w:w="408" w:type="pct"/>
            <w:vMerge/>
            <w:vAlign w:val="center"/>
          </w:tcPr>
          <w:p w14:paraId="3E70ED8E"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0D5643F2"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预算编制科学性</w:t>
            </w:r>
          </w:p>
        </w:tc>
        <w:tc>
          <w:tcPr>
            <w:tcW w:w="463" w:type="pct"/>
            <w:shd w:val="clear" w:color="auto" w:fill="auto"/>
            <w:vAlign w:val="center"/>
          </w:tcPr>
          <w:p w14:paraId="417948D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w:t>
            </w:r>
            <w:r>
              <w:rPr>
                <w:rFonts w:asciiTheme="minorEastAsia" w:hAnsiTheme="minorEastAsia" w:cs="宋体" w:hint="eastAsia"/>
                <w:color w:val="000000"/>
                <w:kern w:val="0"/>
                <w:szCs w:val="21"/>
              </w:rPr>
              <w:t>分</w:t>
            </w:r>
          </w:p>
        </w:tc>
        <w:tc>
          <w:tcPr>
            <w:tcW w:w="507" w:type="pct"/>
            <w:shd w:val="clear" w:color="auto" w:fill="auto"/>
            <w:noWrap/>
            <w:vAlign w:val="center"/>
          </w:tcPr>
          <w:p w14:paraId="64EC6D9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5D34517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3B26B48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1.80</w:t>
            </w:r>
          </w:p>
        </w:tc>
        <w:tc>
          <w:tcPr>
            <w:tcW w:w="507" w:type="pct"/>
            <w:shd w:val="clear" w:color="auto" w:fill="auto"/>
            <w:noWrap/>
            <w:vAlign w:val="center"/>
          </w:tcPr>
          <w:p w14:paraId="56E9490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4EA3A08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1.50</w:t>
            </w:r>
          </w:p>
        </w:tc>
        <w:tc>
          <w:tcPr>
            <w:tcW w:w="476" w:type="pct"/>
            <w:shd w:val="clear" w:color="auto" w:fill="auto"/>
            <w:vAlign w:val="center"/>
          </w:tcPr>
          <w:p w14:paraId="7651649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1.86</w:t>
            </w:r>
          </w:p>
        </w:tc>
      </w:tr>
      <w:tr w:rsidR="0012031C" w14:paraId="36332142" w14:textId="77777777">
        <w:trPr>
          <w:trHeight w:val="425"/>
        </w:trPr>
        <w:tc>
          <w:tcPr>
            <w:tcW w:w="408" w:type="pct"/>
            <w:vMerge/>
            <w:vAlign w:val="center"/>
          </w:tcPr>
          <w:p w14:paraId="4763046D"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3CADA01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资金分配合理性</w:t>
            </w:r>
          </w:p>
        </w:tc>
        <w:tc>
          <w:tcPr>
            <w:tcW w:w="463" w:type="pct"/>
            <w:shd w:val="clear" w:color="auto" w:fill="auto"/>
            <w:vAlign w:val="center"/>
          </w:tcPr>
          <w:p w14:paraId="6BE2772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w:t>
            </w:r>
            <w:r>
              <w:rPr>
                <w:rFonts w:asciiTheme="minorEastAsia" w:hAnsiTheme="minorEastAsia" w:cs="宋体" w:hint="eastAsia"/>
                <w:color w:val="000000"/>
                <w:kern w:val="0"/>
                <w:szCs w:val="21"/>
              </w:rPr>
              <w:t>分</w:t>
            </w:r>
          </w:p>
        </w:tc>
        <w:tc>
          <w:tcPr>
            <w:tcW w:w="507" w:type="pct"/>
            <w:shd w:val="clear" w:color="auto" w:fill="auto"/>
            <w:noWrap/>
            <w:vAlign w:val="center"/>
          </w:tcPr>
          <w:p w14:paraId="6A02F2B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1.00</w:t>
            </w:r>
          </w:p>
        </w:tc>
        <w:tc>
          <w:tcPr>
            <w:tcW w:w="507" w:type="pct"/>
            <w:shd w:val="clear" w:color="auto" w:fill="auto"/>
            <w:noWrap/>
            <w:vAlign w:val="center"/>
          </w:tcPr>
          <w:p w14:paraId="0E26D3A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1.00</w:t>
            </w:r>
          </w:p>
        </w:tc>
        <w:tc>
          <w:tcPr>
            <w:tcW w:w="507" w:type="pct"/>
            <w:shd w:val="clear" w:color="auto" w:fill="auto"/>
            <w:noWrap/>
            <w:vAlign w:val="center"/>
          </w:tcPr>
          <w:p w14:paraId="0292F189"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0.80</w:t>
            </w:r>
          </w:p>
        </w:tc>
        <w:tc>
          <w:tcPr>
            <w:tcW w:w="507" w:type="pct"/>
            <w:shd w:val="clear" w:color="auto" w:fill="auto"/>
            <w:noWrap/>
            <w:vAlign w:val="center"/>
          </w:tcPr>
          <w:p w14:paraId="5A48C0E7"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1.00</w:t>
            </w:r>
          </w:p>
        </w:tc>
        <w:tc>
          <w:tcPr>
            <w:tcW w:w="507" w:type="pct"/>
            <w:shd w:val="clear" w:color="auto" w:fill="auto"/>
            <w:noWrap/>
            <w:vAlign w:val="center"/>
          </w:tcPr>
          <w:p w14:paraId="341D373C"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0.75</w:t>
            </w:r>
          </w:p>
        </w:tc>
        <w:tc>
          <w:tcPr>
            <w:tcW w:w="476" w:type="pct"/>
            <w:shd w:val="clear" w:color="auto" w:fill="auto"/>
            <w:vAlign w:val="center"/>
          </w:tcPr>
          <w:p w14:paraId="5FDCD70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0.91</w:t>
            </w:r>
          </w:p>
        </w:tc>
      </w:tr>
      <w:tr w:rsidR="0012031C" w14:paraId="3F43ABA1" w14:textId="77777777">
        <w:trPr>
          <w:trHeight w:val="425"/>
        </w:trPr>
        <w:tc>
          <w:tcPr>
            <w:tcW w:w="408" w:type="pct"/>
            <w:vMerge w:val="restart"/>
            <w:shd w:val="clear" w:color="auto" w:fill="auto"/>
            <w:vAlign w:val="center"/>
          </w:tcPr>
          <w:p w14:paraId="628FAD67"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过程</w:t>
            </w:r>
          </w:p>
        </w:tc>
        <w:tc>
          <w:tcPr>
            <w:tcW w:w="1116" w:type="pct"/>
            <w:shd w:val="clear" w:color="auto" w:fill="auto"/>
            <w:vAlign w:val="center"/>
          </w:tcPr>
          <w:p w14:paraId="3CFC2CBF"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资金管理</w:t>
            </w:r>
          </w:p>
        </w:tc>
        <w:tc>
          <w:tcPr>
            <w:tcW w:w="463" w:type="pct"/>
            <w:shd w:val="clear" w:color="auto" w:fill="auto"/>
            <w:vAlign w:val="center"/>
          </w:tcPr>
          <w:p w14:paraId="314D7D8B"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w:t>
            </w:r>
            <w:r>
              <w:rPr>
                <w:rFonts w:asciiTheme="minorEastAsia" w:hAnsiTheme="minorEastAsia" w:cs="宋体" w:hint="eastAsia"/>
                <w:b/>
                <w:bCs/>
                <w:color w:val="000000"/>
                <w:kern w:val="0"/>
                <w:szCs w:val="21"/>
              </w:rPr>
              <w:t>分</w:t>
            </w:r>
          </w:p>
        </w:tc>
        <w:tc>
          <w:tcPr>
            <w:tcW w:w="507" w:type="pct"/>
            <w:shd w:val="clear" w:color="auto" w:fill="auto"/>
            <w:vAlign w:val="center"/>
          </w:tcPr>
          <w:p w14:paraId="04D61564"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6.00</w:t>
            </w:r>
          </w:p>
        </w:tc>
        <w:tc>
          <w:tcPr>
            <w:tcW w:w="507" w:type="pct"/>
            <w:shd w:val="clear" w:color="auto" w:fill="auto"/>
            <w:vAlign w:val="center"/>
          </w:tcPr>
          <w:p w14:paraId="23FF5347"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6.00</w:t>
            </w:r>
          </w:p>
        </w:tc>
        <w:tc>
          <w:tcPr>
            <w:tcW w:w="507" w:type="pct"/>
            <w:shd w:val="clear" w:color="auto" w:fill="auto"/>
            <w:vAlign w:val="center"/>
          </w:tcPr>
          <w:p w14:paraId="152A9C3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5.60</w:t>
            </w:r>
          </w:p>
        </w:tc>
        <w:tc>
          <w:tcPr>
            <w:tcW w:w="507" w:type="pct"/>
            <w:shd w:val="clear" w:color="auto" w:fill="auto"/>
            <w:vAlign w:val="center"/>
          </w:tcPr>
          <w:p w14:paraId="1EB8BB03"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5.00</w:t>
            </w:r>
          </w:p>
        </w:tc>
        <w:tc>
          <w:tcPr>
            <w:tcW w:w="507" w:type="pct"/>
            <w:shd w:val="clear" w:color="auto" w:fill="auto"/>
            <w:vAlign w:val="center"/>
          </w:tcPr>
          <w:p w14:paraId="2FEB1651"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6.00</w:t>
            </w:r>
          </w:p>
        </w:tc>
        <w:tc>
          <w:tcPr>
            <w:tcW w:w="476" w:type="pct"/>
            <w:shd w:val="clear" w:color="auto" w:fill="auto"/>
            <w:vAlign w:val="center"/>
          </w:tcPr>
          <w:p w14:paraId="68C3EC0D"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5.72</w:t>
            </w:r>
          </w:p>
        </w:tc>
      </w:tr>
      <w:tr w:rsidR="0012031C" w14:paraId="195894A6" w14:textId="77777777">
        <w:trPr>
          <w:trHeight w:val="425"/>
        </w:trPr>
        <w:tc>
          <w:tcPr>
            <w:tcW w:w="408" w:type="pct"/>
            <w:vMerge/>
            <w:vAlign w:val="center"/>
          </w:tcPr>
          <w:p w14:paraId="221C1176"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29D6AAC5"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资金到位率</w:t>
            </w:r>
          </w:p>
        </w:tc>
        <w:tc>
          <w:tcPr>
            <w:tcW w:w="463" w:type="pct"/>
            <w:shd w:val="clear" w:color="auto" w:fill="auto"/>
            <w:vAlign w:val="center"/>
          </w:tcPr>
          <w:p w14:paraId="2B62054F"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w:t>
            </w:r>
            <w:r>
              <w:rPr>
                <w:rFonts w:asciiTheme="minorEastAsia" w:hAnsiTheme="minorEastAsia" w:cs="宋体" w:hint="eastAsia"/>
                <w:color w:val="000000"/>
                <w:kern w:val="0"/>
                <w:szCs w:val="21"/>
              </w:rPr>
              <w:t>分</w:t>
            </w:r>
          </w:p>
        </w:tc>
        <w:tc>
          <w:tcPr>
            <w:tcW w:w="507" w:type="pct"/>
            <w:shd w:val="clear" w:color="auto" w:fill="auto"/>
            <w:noWrap/>
            <w:vAlign w:val="center"/>
          </w:tcPr>
          <w:p w14:paraId="6A7274F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43FD728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6D1FA697"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7246F13A"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26A1405F"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476" w:type="pct"/>
            <w:shd w:val="clear" w:color="auto" w:fill="auto"/>
            <w:vAlign w:val="center"/>
          </w:tcPr>
          <w:p w14:paraId="132F518F"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r>
      <w:tr w:rsidR="0012031C" w14:paraId="0285080F" w14:textId="77777777">
        <w:trPr>
          <w:trHeight w:val="425"/>
        </w:trPr>
        <w:tc>
          <w:tcPr>
            <w:tcW w:w="408" w:type="pct"/>
            <w:vMerge/>
            <w:vAlign w:val="center"/>
          </w:tcPr>
          <w:p w14:paraId="764B5288"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42AA2E62"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预算执行率</w:t>
            </w:r>
          </w:p>
        </w:tc>
        <w:tc>
          <w:tcPr>
            <w:tcW w:w="463" w:type="pct"/>
            <w:shd w:val="clear" w:color="auto" w:fill="auto"/>
            <w:vAlign w:val="center"/>
          </w:tcPr>
          <w:p w14:paraId="15C22C90"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w:t>
            </w:r>
            <w:r>
              <w:rPr>
                <w:rFonts w:asciiTheme="minorEastAsia" w:hAnsiTheme="minorEastAsia" w:cs="宋体" w:hint="eastAsia"/>
                <w:color w:val="000000"/>
                <w:kern w:val="0"/>
                <w:szCs w:val="21"/>
              </w:rPr>
              <w:t>分</w:t>
            </w:r>
          </w:p>
        </w:tc>
        <w:tc>
          <w:tcPr>
            <w:tcW w:w="507" w:type="pct"/>
            <w:shd w:val="clear" w:color="auto" w:fill="auto"/>
            <w:noWrap/>
            <w:vAlign w:val="center"/>
          </w:tcPr>
          <w:p w14:paraId="55344450"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512D8D2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5B8CCDB5"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1.80</w:t>
            </w:r>
          </w:p>
        </w:tc>
        <w:tc>
          <w:tcPr>
            <w:tcW w:w="507" w:type="pct"/>
            <w:shd w:val="clear" w:color="auto" w:fill="auto"/>
            <w:noWrap/>
            <w:vAlign w:val="center"/>
          </w:tcPr>
          <w:p w14:paraId="43BC8FF7"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1.50</w:t>
            </w:r>
          </w:p>
        </w:tc>
        <w:tc>
          <w:tcPr>
            <w:tcW w:w="507" w:type="pct"/>
            <w:shd w:val="clear" w:color="auto" w:fill="auto"/>
            <w:noWrap/>
            <w:vAlign w:val="center"/>
          </w:tcPr>
          <w:p w14:paraId="33EBD032"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476" w:type="pct"/>
            <w:shd w:val="clear" w:color="auto" w:fill="auto"/>
            <w:vAlign w:val="center"/>
          </w:tcPr>
          <w:p w14:paraId="789EE35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1.86</w:t>
            </w:r>
          </w:p>
        </w:tc>
      </w:tr>
      <w:tr w:rsidR="0012031C" w14:paraId="07FF8C39" w14:textId="77777777">
        <w:trPr>
          <w:trHeight w:val="425"/>
        </w:trPr>
        <w:tc>
          <w:tcPr>
            <w:tcW w:w="408" w:type="pct"/>
            <w:vMerge/>
            <w:vAlign w:val="center"/>
          </w:tcPr>
          <w:p w14:paraId="4492CD70"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4EE01F0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资金使用合</w:t>
            </w:r>
            <w:proofErr w:type="gramStart"/>
            <w:r>
              <w:rPr>
                <w:rFonts w:asciiTheme="minorEastAsia" w:hAnsiTheme="minorEastAsia" w:cs="宋体" w:hint="eastAsia"/>
                <w:color w:val="000000"/>
                <w:kern w:val="0"/>
                <w:szCs w:val="21"/>
              </w:rPr>
              <w:t>规</w:t>
            </w:r>
            <w:proofErr w:type="gramEnd"/>
            <w:r>
              <w:rPr>
                <w:rFonts w:asciiTheme="minorEastAsia" w:hAnsiTheme="minorEastAsia" w:cs="宋体" w:hint="eastAsia"/>
                <w:color w:val="000000"/>
                <w:kern w:val="0"/>
                <w:szCs w:val="21"/>
              </w:rPr>
              <w:t>性</w:t>
            </w:r>
          </w:p>
        </w:tc>
        <w:tc>
          <w:tcPr>
            <w:tcW w:w="463" w:type="pct"/>
            <w:shd w:val="clear" w:color="auto" w:fill="auto"/>
            <w:vAlign w:val="center"/>
          </w:tcPr>
          <w:p w14:paraId="07140CA5"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w:t>
            </w:r>
            <w:r>
              <w:rPr>
                <w:rFonts w:asciiTheme="minorEastAsia" w:hAnsiTheme="minorEastAsia" w:cs="宋体" w:hint="eastAsia"/>
                <w:color w:val="000000"/>
                <w:kern w:val="0"/>
                <w:szCs w:val="21"/>
              </w:rPr>
              <w:t>分</w:t>
            </w:r>
          </w:p>
        </w:tc>
        <w:tc>
          <w:tcPr>
            <w:tcW w:w="507" w:type="pct"/>
            <w:shd w:val="clear" w:color="auto" w:fill="auto"/>
            <w:noWrap/>
            <w:vAlign w:val="center"/>
          </w:tcPr>
          <w:p w14:paraId="2735BE0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53C7F33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507" w:type="pct"/>
            <w:shd w:val="clear" w:color="auto" w:fill="auto"/>
            <w:noWrap/>
            <w:vAlign w:val="center"/>
          </w:tcPr>
          <w:p w14:paraId="38C9D18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1.80</w:t>
            </w:r>
          </w:p>
        </w:tc>
        <w:tc>
          <w:tcPr>
            <w:tcW w:w="507" w:type="pct"/>
            <w:shd w:val="clear" w:color="auto" w:fill="auto"/>
            <w:noWrap/>
            <w:vAlign w:val="center"/>
          </w:tcPr>
          <w:p w14:paraId="317723DF"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1.50</w:t>
            </w:r>
          </w:p>
        </w:tc>
        <w:tc>
          <w:tcPr>
            <w:tcW w:w="507" w:type="pct"/>
            <w:shd w:val="clear" w:color="auto" w:fill="auto"/>
            <w:noWrap/>
            <w:vAlign w:val="center"/>
          </w:tcPr>
          <w:p w14:paraId="42A7EBF7"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2.00</w:t>
            </w:r>
          </w:p>
        </w:tc>
        <w:tc>
          <w:tcPr>
            <w:tcW w:w="476" w:type="pct"/>
            <w:shd w:val="clear" w:color="auto" w:fill="auto"/>
            <w:vAlign w:val="center"/>
          </w:tcPr>
          <w:p w14:paraId="3F144749"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1.86</w:t>
            </w:r>
          </w:p>
        </w:tc>
      </w:tr>
      <w:tr w:rsidR="0012031C" w14:paraId="3C6C2A2E" w14:textId="77777777">
        <w:trPr>
          <w:trHeight w:val="425"/>
        </w:trPr>
        <w:tc>
          <w:tcPr>
            <w:tcW w:w="408" w:type="pct"/>
            <w:vMerge/>
            <w:vAlign w:val="center"/>
          </w:tcPr>
          <w:p w14:paraId="71B30BDE"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7CDB4772"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组织实施</w:t>
            </w:r>
          </w:p>
        </w:tc>
        <w:tc>
          <w:tcPr>
            <w:tcW w:w="463" w:type="pct"/>
            <w:shd w:val="clear" w:color="auto" w:fill="auto"/>
            <w:vAlign w:val="center"/>
          </w:tcPr>
          <w:p w14:paraId="0350CDBD"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19</w:t>
            </w:r>
            <w:r>
              <w:rPr>
                <w:rFonts w:asciiTheme="minorEastAsia" w:hAnsiTheme="minorEastAsia" w:cs="宋体" w:hint="eastAsia"/>
                <w:b/>
                <w:bCs/>
                <w:color w:val="000000"/>
                <w:kern w:val="0"/>
                <w:szCs w:val="21"/>
              </w:rPr>
              <w:t>分</w:t>
            </w:r>
          </w:p>
        </w:tc>
        <w:tc>
          <w:tcPr>
            <w:tcW w:w="507" w:type="pct"/>
            <w:shd w:val="clear" w:color="auto" w:fill="auto"/>
            <w:vAlign w:val="center"/>
          </w:tcPr>
          <w:p w14:paraId="4DF17FBC"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16.70</w:t>
            </w:r>
          </w:p>
        </w:tc>
        <w:tc>
          <w:tcPr>
            <w:tcW w:w="507" w:type="pct"/>
            <w:shd w:val="clear" w:color="auto" w:fill="auto"/>
            <w:vAlign w:val="center"/>
          </w:tcPr>
          <w:p w14:paraId="44BE325B"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17.60</w:t>
            </w:r>
          </w:p>
        </w:tc>
        <w:tc>
          <w:tcPr>
            <w:tcW w:w="507" w:type="pct"/>
            <w:shd w:val="clear" w:color="auto" w:fill="auto"/>
            <w:vAlign w:val="center"/>
          </w:tcPr>
          <w:p w14:paraId="4F9E9C7B"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17.90</w:t>
            </w:r>
          </w:p>
        </w:tc>
        <w:tc>
          <w:tcPr>
            <w:tcW w:w="507" w:type="pct"/>
            <w:shd w:val="clear" w:color="auto" w:fill="auto"/>
            <w:vAlign w:val="center"/>
          </w:tcPr>
          <w:p w14:paraId="12E60935"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18.50</w:t>
            </w:r>
          </w:p>
        </w:tc>
        <w:tc>
          <w:tcPr>
            <w:tcW w:w="507" w:type="pct"/>
            <w:shd w:val="clear" w:color="auto" w:fill="auto"/>
            <w:vAlign w:val="center"/>
          </w:tcPr>
          <w:p w14:paraId="1DFBE6A9"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17.40</w:t>
            </w:r>
          </w:p>
        </w:tc>
        <w:tc>
          <w:tcPr>
            <w:tcW w:w="476" w:type="pct"/>
            <w:shd w:val="clear" w:color="auto" w:fill="auto"/>
            <w:vAlign w:val="center"/>
          </w:tcPr>
          <w:p w14:paraId="63CCA1E8"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17.62</w:t>
            </w:r>
          </w:p>
        </w:tc>
      </w:tr>
      <w:tr w:rsidR="0012031C" w14:paraId="14982464" w14:textId="77777777">
        <w:trPr>
          <w:trHeight w:val="425"/>
        </w:trPr>
        <w:tc>
          <w:tcPr>
            <w:tcW w:w="408" w:type="pct"/>
            <w:vMerge/>
            <w:vAlign w:val="center"/>
          </w:tcPr>
          <w:p w14:paraId="1C9B0BF1"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0325DF3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管理制度健全性</w:t>
            </w:r>
          </w:p>
        </w:tc>
        <w:tc>
          <w:tcPr>
            <w:tcW w:w="463" w:type="pct"/>
            <w:shd w:val="clear" w:color="auto" w:fill="auto"/>
            <w:vAlign w:val="center"/>
          </w:tcPr>
          <w:p w14:paraId="5EF1F3F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w:t>
            </w:r>
            <w:r>
              <w:rPr>
                <w:rFonts w:asciiTheme="minorEastAsia" w:hAnsiTheme="minorEastAsia" w:cs="宋体" w:hint="eastAsia"/>
                <w:color w:val="000000"/>
                <w:kern w:val="0"/>
                <w:szCs w:val="21"/>
              </w:rPr>
              <w:t>分</w:t>
            </w:r>
          </w:p>
        </w:tc>
        <w:tc>
          <w:tcPr>
            <w:tcW w:w="507" w:type="pct"/>
            <w:shd w:val="clear" w:color="auto" w:fill="auto"/>
            <w:noWrap/>
            <w:vAlign w:val="center"/>
          </w:tcPr>
          <w:p w14:paraId="0329052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8.20</w:t>
            </w:r>
          </w:p>
        </w:tc>
        <w:tc>
          <w:tcPr>
            <w:tcW w:w="507" w:type="pct"/>
            <w:shd w:val="clear" w:color="auto" w:fill="auto"/>
            <w:noWrap/>
            <w:vAlign w:val="center"/>
          </w:tcPr>
          <w:p w14:paraId="57B873E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9.10</w:t>
            </w:r>
          </w:p>
        </w:tc>
        <w:tc>
          <w:tcPr>
            <w:tcW w:w="507" w:type="pct"/>
            <w:shd w:val="clear" w:color="auto" w:fill="auto"/>
            <w:noWrap/>
            <w:vAlign w:val="center"/>
          </w:tcPr>
          <w:p w14:paraId="5A43359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9.40</w:t>
            </w:r>
          </w:p>
        </w:tc>
        <w:tc>
          <w:tcPr>
            <w:tcW w:w="507" w:type="pct"/>
            <w:shd w:val="clear" w:color="auto" w:fill="auto"/>
            <w:noWrap/>
            <w:vAlign w:val="center"/>
          </w:tcPr>
          <w:p w14:paraId="5F6CD0E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10.00</w:t>
            </w:r>
          </w:p>
        </w:tc>
        <w:tc>
          <w:tcPr>
            <w:tcW w:w="507" w:type="pct"/>
            <w:shd w:val="clear" w:color="auto" w:fill="auto"/>
            <w:noWrap/>
            <w:vAlign w:val="center"/>
          </w:tcPr>
          <w:p w14:paraId="6C980ED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8.70</w:t>
            </w:r>
          </w:p>
        </w:tc>
        <w:tc>
          <w:tcPr>
            <w:tcW w:w="476" w:type="pct"/>
            <w:shd w:val="clear" w:color="auto" w:fill="auto"/>
            <w:vAlign w:val="center"/>
          </w:tcPr>
          <w:p w14:paraId="207DC91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9.08</w:t>
            </w:r>
          </w:p>
        </w:tc>
      </w:tr>
      <w:tr w:rsidR="0012031C" w14:paraId="3C16A4FB" w14:textId="77777777">
        <w:trPr>
          <w:trHeight w:val="425"/>
        </w:trPr>
        <w:tc>
          <w:tcPr>
            <w:tcW w:w="408" w:type="pct"/>
            <w:vMerge/>
            <w:vAlign w:val="center"/>
          </w:tcPr>
          <w:p w14:paraId="2BB8CA2D"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6B30DC8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制度执行有效性</w:t>
            </w:r>
          </w:p>
        </w:tc>
        <w:tc>
          <w:tcPr>
            <w:tcW w:w="463" w:type="pct"/>
            <w:shd w:val="clear" w:color="auto" w:fill="auto"/>
            <w:vAlign w:val="center"/>
          </w:tcPr>
          <w:p w14:paraId="4C888852"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w:t>
            </w:r>
            <w:r>
              <w:rPr>
                <w:rFonts w:asciiTheme="minorEastAsia" w:hAnsiTheme="minorEastAsia" w:cs="宋体" w:hint="eastAsia"/>
                <w:color w:val="000000"/>
                <w:kern w:val="0"/>
                <w:szCs w:val="21"/>
              </w:rPr>
              <w:t>分</w:t>
            </w:r>
          </w:p>
        </w:tc>
        <w:tc>
          <w:tcPr>
            <w:tcW w:w="507" w:type="pct"/>
            <w:shd w:val="clear" w:color="auto" w:fill="auto"/>
            <w:noWrap/>
            <w:vAlign w:val="center"/>
          </w:tcPr>
          <w:p w14:paraId="2CE2A00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8.50</w:t>
            </w:r>
          </w:p>
        </w:tc>
        <w:tc>
          <w:tcPr>
            <w:tcW w:w="507" w:type="pct"/>
            <w:shd w:val="clear" w:color="auto" w:fill="auto"/>
            <w:noWrap/>
            <w:vAlign w:val="center"/>
          </w:tcPr>
          <w:p w14:paraId="0D214DF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8.50</w:t>
            </w:r>
          </w:p>
        </w:tc>
        <w:tc>
          <w:tcPr>
            <w:tcW w:w="507" w:type="pct"/>
            <w:shd w:val="clear" w:color="auto" w:fill="auto"/>
            <w:noWrap/>
            <w:vAlign w:val="center"/>
          </w:tcPr>
          <w:p w14:paraId="51B98D8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8.50</w:t>
            </w:r>
          </w:p>
        </w:tc>
        <w:tc>
          <w:tcPr>
            <w:tcW w:w="507" w:type="pct"/>
            <w:shd w:val="clear" w:color="auto" w:fill="auto"/>
            <w:noWrap/>
            <w:vAlign w:val="center"/>
          </w:tcPr>
          <w:p w14:paraId="5677F4E5"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8.50</w:t>
            </w:r>
          </w:p>
        </w:tc>
        <w:tc>
          <w:tcPr>
            <w:tcW w:w="507" w:type="pct"/>
            <w:shd w:val="clear" w:color="auto" w:fill="auto"/>
            <w:noWrap/>
            <w:vAlign w:val="center"/>
          </w:tcPr>
          <w:p w14:paraId="52FAE88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8.70</w:t>
            </w:r>
          </w:p>
        </w:tc>
        <w:tc>
          <w:tcPr>
            <w:tcW w:w="476" w:type="pct"/>
            <w:shd w:val="clear" w:color="auto" w:fill="auto"/>
            <w:vAlign w:val="center"/>
          </w:tcPr>
          <w:p w14:paraId="7EB68B9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8.54</w:t>
            </w:r>
          </w:p>
        </w:tc>
      </w:tr>
      <w:tr w:rsidR="0012031C" w14:paraId="145C1ABB" w14:textId="77777777">
        <w:trPr>
          <w:trHeight w:val="425"/>
        </w:trPr>
        <w:tc>
          <w:tcPr>
            <w:tcW w:w="408" w:type="pct"/>
            <w:vMerge w:val="restart"/>
            <w:shd w:val="clear" w:color="auto" w:fill="auto"/>
            <w:vAlign w:val="center"/>
          </w:tcPr>
          <w:p w14:paraId="4BC40BC6"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产出</w:t>
            </w:r>
          </w:p>
        </w:tc>
        <w:tc>
          <w:tcPr>
            <w:tcW w:w="1116" w:type="pct"/>
            <w:shd w:val="clear" w:color="auto" w:fill="auto"/>
            <w:vAlign w:val="center"/>
          </w:tcPr>
          <w:p w14:paraId="3B04758F"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产出数量</w:t>
            </w:r>
          </w:p>
        </w:tc>
        <w:tc>
          <w:tcPr>
            <w:tcW w:w="463" w:type="pct"/>
            <w:shd w:val="clear" w:color="auto" w:fill="auto"/>
            <w:vAlign w:val="center"/>
          </w:tcPr>
          <w:p w14:paraId="351EC57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10</w:t>
            </w:r>
            <w:r>
              <w:rPr>
                <w:rFonts w:asciiTheme="minorEastAsia" w:hAnsiTheme="minorEastAsia" w:cs="宋体" w:hint="eastAsia"/>
                <w:b/>
                <w:bCs/>
                <w:color w:val="000000"/>
                <w:kern w:val="0"/>
                <w:szCs w:val="21"/>
              </w:rPr>
              <w:t>分</w:t>
            </w:r>
          </w:p>
        </w:tc>
        <w:tc>
          <w:tcPr>
            <w:tcW w:w="507" w:type="pct"/>
            <w:shd w:val="clear" w:color="auto" w:fill="auto"/>
            <w:vAlign w:val="center"/>
          </w:tcPr>
          <w:p w14:paraId="788B44B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10.00</w:t>
            </w:r>
          </w:p>
        </w:tc>
        <w:tc>
          <w:tcPr>
            <w:tcW w:w="507" w:type="pct"/>
            <w:shd w:val="clear" w:color="auto" w:fill="auto"/>
            <w:vAlign w:val="center"/>
          </w:tcPr>
          <w:p w14:paraId="11D9224A"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9.00</w:t>
            </w:r>
          </w:p>
        </w:tc>
        <w:tc>
          <w:tcPr>
            <w:tcW w:w="507" w:type="pct"/>
            <w:shd w:val="clear" w:color="auto" w:fill="auto"/>
            <w:vAlign w:val="center"/>
          </w:tcPr>
          <w:p w14:paraId="52052EB3"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9.00</w:t>
            </w:r>
          </w:p>
        </w:tc>
        <w:tc>
          <w:tcPr>
            <w:tcW w:w="507" w:type="pct"/>
            <w:shd w:val="clear" w:color="auto" w:fill="auto"/>
            <w:vAlign w:val="center"/>
          </w:tcPr>
          <w:p w14:paraId="2BDD5D4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10.00</w:t>
            </w:r>
          </w:p>
        </w:tc>
        <w:tc>
          <w:tcPr>
            <w:tcW w:w="507" w:type="pct"/>
            <w:shd w:val="clear" w:color="auto" w:fill="auto"/>
            <w:vAlign w:val="center"/>
          </w:tcPr>
          <w:p w14:paraId="664F1A05"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9.00</w:t>
            </w:r>
          </w:p>
        </w:tc>
        <w:tc>
          <w:tcPr>
            <w:tcW w:w="476" w:type="pct"/>
            <w:shd w:val="clear" w:color="auto" w:fill="auto"/>
            <w:vAlign w:val="center"/>
          </w:tcPr>
          <w:p w14:paraId="03A60D62"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9.40</w:t>
            </w:r>
          </w:p>
        </w:tc>
      </w:tr>
      <w:tr w:rsidR="0012031C" w14:paraId="5EA1D935" w14:textId="77777777">
        <w:trPr>
          <w:trHeight w:val="425"/>
        </w:trPr>
        <w:tc>
          <w:tcPr>
            <w:tcW w:w="408" w:type="pct"/>
            <w:vMerge/>
            <w:vAlign w:val="center"/>
          </w:tcPr>
          <w:p w14:paraId="2C7A3F44"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68D9EA8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实际完成率</w:t>
            </w:r>
          </w:p>
        </w:tc>
        <w:tc>
          <w:tcPr>
            <w:tcW w:w="463" w:type="pct"/>
            <w:shd w:val="clear" w:color="auto" w:fill="auto"/>
            <w:vAlign w:val="center"/>
          </w:tcPr>
          <w:p w14:paraId="0B07C45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w:t>
            </w:r>
            <w:r>
              <w:rPr>
                <w:rFonts w:asciiTheme="minorEastAsia" w:hAnsiTheme="minorEastAsia" w:cs="宋体" w:hint="eastAsia"/>
                <w:color w:val="000000"/>
                <w:kern w:val="0"/>
                <w:szCs w:val="21"/>
              </w:rPr>
              <w:t>分</w:t>
            </w:r>
          </w:p>
        </w:tc>
        <w:tc>
          <w:tcPr>
            <w:tcW w:w="507" w:type="pct"/>
            <w:shd w:val="clear" w:color="auto" w:fill="auto"/>
            <w:noWrap/>
            <w:vAlign w:val="center"/>
          </w:tcPr>
          <w:p w14:paraId="44042262"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10.00</w:t>
            </w:r>
          </w:p>
        </w:tc>
        <w:tc>
          <w:tcPr>
            <w:tcW w:w="507" w:type="pct"/>
            <w:shd w:val="clear" w:color="auto" w:fill="auto"/>
            <w:noWrap/>
            <w:vAlign w:val="center"/>
          </w:tcPr>
          <w:p w14:paraId="6DA7EF3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9.00</w:t>
            </w:r>
          </w:p>
        </w:tc>
        <w:tc>
          <w:tcPr>
            <w:tcW w:w="507" w:type="pct"/>
            <w:shd w:val="clear" w:color="auto" w:fill="auto"/>
            <w:noWrap/>
            <w:vAlign w:val="center"/>
          </w:tcPr>
          <w:p w14:paraId="5E90836B"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9.00</w:t>
            </w:r>
          </w:p>
        </w:tc>
        <w:tc>
          <w:tcPr>
            <w:tcW w:w="507" w:type="pct"/>
            <w:shd w:val="clear" w:color="auto" w:fill="auto"/>
            <w:noWrap/>
            <w:vAlign w:val="center"/>
          </w:tcPr>
          <w:p w14:paraId="690E7E8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10.00</w:t>
            </w:r>
          </w:p>
        </w:tc>
        <w:tc>
          <w:tcPr>
            <w:tcW w:w="507" w:type="pct"/>
            <w:shd w:val="clear" w:color="auto" w:fill="auto"/>
            <w:noWrap/>
            <w:vAlign w:val="center"/>
          </w:tcPr>
          <w:p w14:paraId="6C18048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9.00</w:t>
            </w:r>
          </w:p>
        </w:tc>
        <w:tc>
          <w:tcPr>
            <w:tcW w:w="476" w:type="pct"/>
            <w:shd w:val="clear" w:color="auto" w:fill="auto"/>
            <w:vAlign w:val="center"/>
          </w:tcPr>
          <w:p w14:paraId="7071F3C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9.40</w:t>
            </w:r>
          </w:p>
        </w:tc>
      </w:tr>
      <w:tr w:rsidR="0012031C" w14:paraId="56AD89C1" w14:textId="77777777">
        <w:trPr>
          <w:trHeight w:val="425"/>
        </w:trPr>
        <w:tc>
          <w:tcPr>
            <w:tcW w:w="408" w:type="pct"/>
            <w:vMerge/>
            <w:vAlign w:val="center"/>
          </w:tcPr>
          <w:p w14:paraId="02169DD9"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38B24E45"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产出质量</w:t>
            </w:r>
          </w:p>
        </w:tc>
        <w:tc>
          <w:tcPr>
            <w:tcW w:w="463" w:type="pct"/>
            <w:shd w:val="clear" w:color="auto" w:fill="auto"/>
            <w:vAlign w:val="center"/>
          </w:tcPr>
          <w:p w14:paraId="2B718F0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10</w:t>
            </w:r>
            <w:r>
              <w:rPr>
                <w:rFonts w:asciiTheme="minorEastAsia" w:hAnsiTheme="minorEastAsia" w:cs="宋体" w:hint="eastAsia"/>
                <w:b/>
                <w:bCs/>
                <w:color w:val="000000"/>
                <w:kern w:val="0"/>
                <w:szCs w:val="21"/>
              </w:rPr>
              <w:t>分</w:t>
            </w:r>
          </w:p>
        </w:tc>
        <w:tc>
          <w:tcPr>
            <w:tcW w:w="507" w:type="pct"/>
            <w:shd w:val="clear" w:color="auto" w:fill="auto"/>
            <w:vAlign w:val="center"/>
          </w:tcPr>
          <w:p w14:paraId="3E87CCFD"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10.00</w:t>
            </w:r>
          </w:p>
        </w:tc>
        <w:tc>
          <w:tcPr>
            <w:tcW w:w="507" w:type="pct"/>
            <w:shd w:val="clear" w:color="auto" w:fill="auto"/>
            <w:vAlign w:val="center"/>
          </w:tcPr>
          <w:p w14:paraId="7ACFE584"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10.00</w:t>
            </w:r>
          </w:p>
        </w:tc>
        <w:tc>
          <w:tcPr>
            <w:tcW w:w="507" w:type="pct"/>
            <w:shd w:val="clear" w:color="auto" w:fill="auto"/>
            <w:vAlign w:val="center"/>
          </w:tcPr>
          <w:p w14:paraId="14A4F077"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9.00</w:t>
            </w:r>
          </w:p>
        </w:tc>
        <w:tc>
          <w:tcPr>
            <w:tcW w:w="507" w:type="pct"/>
            <w:shd w:val="clear" w:color="auto" w:fill="auto"/>
            <w:vAlign w:val="center"/>
          </w:tcPr>
          <w:p w14:paraId="16A9D448"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8.50</w:t>
            </w:r>
          </w:p>
        </w:tc>
        <w:tc>
          <w:tcPr>
            <w:tcW w:w="507" w:type="pct"/>
            <w:shd w:val="clear" w:color="auto" w:fill="auto"/>
            <w:vAlign w:val="center"/>
          </w:tcPr>
          <w:p w14:paraId="0C4199D6"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9.00</w:t>
            </w:r>
          </w:p>
        </w:tc>
        <w:tc>
          <w:tcPr>
            <w:tcW w:w="476" w:type="pct"/>
            <w:shd w:val="clear" w:color="auto" w:fill="auto"/>
            <w:vAlign w:val="center"/>
          </w:tcPr>
          <w:p w14:paraId="4BB76BC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9.30</w:t>
            </w:r>
          </w:p>
        </w:tc>
      </w:tr>
      <w:tr w:rsidR="0012031C" w14:paraId="048059B0" w14:textId="77777777">
        <w:trPr>
          <w:trHeight w:val="425"/>
        </w:trPr>
        <w:tc>
          <w:tcPr>
            <w:tcW w:w="408" w:type="pct"/>
            <w:vMerge/>
            <w:vAlign w:val="center"/>
          </w:tcPr>
          <w:p w14:paraId="5A8A8542"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0F270E25"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质量达标率</w:t>
            </w:r>
          </w:p>
        </w:tc>
        <w:tc>
          <w:tcPr>
            <w:tcW w:w="463" w:type="pct"/>
            <w:shd w:val="clear" w:color="auto" w:fill="auto"/>
            <w:vAlign w:val="center"/>
          </w:tcPr>
          <w:p w14:paraId="68565AC2"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w:t>
            </w:r>
            <w:r>
              <w:rPr>
                <w:rFonts w:asciiTheme="minorEastAsia" w:hAnsiTheme="minorEastAsia" w:cs="宋体" w:hint="eastAsia"/>
                <w:color w:val="000000"/>
                <w:kern w:val="0"/>
                <w:szCs w:val="21"/>
              </w:rPr>
              <w:t>分</w:t>
            </w:r>
          </w:p>
        </w:tc>
        <w:tc>
          <w:tcPr>
            <w:tcW w:w="507" w:type="pct"/>
            <w:shd w:val="clear" w:color="auto" w:fill="auto"/>
            <w:noWrap/>
            <w:vAlign w:val="center"/>
          </w:tcPr>
          <w:p w14:paraId="53E4C2F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10.00</w:t>
            </w:r>
          </w:p>
        </w:tc>
        <w:tc>
          <w:tcPr>
            <w:tcW w:w="507" w:type="pct"/>
            <w:shd w:val="clear" w:color="auto" w:fill="auto"/>
            <w:noWrap/>
            <w:vAlign w:val="center"/>
          </w:tcPr>
          <w:p w14:paraId="0A17FBDC"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10.00</w:t>
            </w:r>
          </w:p>
        </w:tc>
        <w:tc>
          <w:tcPr>
            <w:tcW w:w="507" w:type="pct"/>
            <w:shd w:val="clear" w:color="auto" w:fill="auto"/>
            <w:noWrap/>
            <w:vAlign w:val="center"/>
          </w:tcPr>
          <w:p w14:paraId="5525EC0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9.00</w:t>
            </w:r>
          </w:p>
        </w:tc>
        <w:tc>
          <w:tcPr>
            <w:tcW w:w="507" w:type="pct"/>
            <w:shd w:val="clear" w:color="auto" w:fill="auto"/>
            <w:noWrap/>
            <w:vAlign w:val="center"/>
          </w:tcPr>
          <w:p w14:paraId="2ADBCE5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8.50</w:t>
            </w:r>
          </w:p>
        </w:tc>
        <w:tc>
          <w:tcPr>
            <w:tcW w:w="507" w:type="pct"/>
            <w:shd w:val="clear" w:color="auto" w:fill="auto"/>
            <w:noWrap/>
            <w:vAlign w:val="center"/>
          </w:tcPr>
          <w:p w14:paraId="4D87894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9.00</w:t>
            </w:r>
          </w:p>
        </w:tc>
        <w:tc>
          <w:tcPr>
            <w:tcW w:w="476" w:type="pct"/>
            <w:shd w:val="clear" w:color="auto" w:fill="auto"/>
            <w:vAlign w:val="center"/>
          </w:tcPr>
          <w:p w14:paraId="63A9CF3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9.30</w:t>
            </w:r>
          </w:p>
        </w:tc>
      </w:tr>
      <w:tr w:rsidR="0012031C" w14:paraId="651F313B" w14:textId="77777777">
        <w:trPr>
          <w:trHeight w:val="425"/>
        </w:trPr>
        <w:tc>
          <w:tcPr>
            <w:tcW w:w="408" w:type="pct"/>
            <w:vMerge/>
            <w:vAlign w:val="center"/>
          </w:tcPr>
          <w:p w14:paraId="4AFD7873"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7902A080"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产出时效</w:t>
            </w:r>
          </w:p>
        </w:tc>
        <w:tc>
          <w:tcPr>
            <w:tcW w:w="463" w:type="pct"/>
            <w:shd w:val="clear" w:color="auto" w:fill="auto"/>
            <w:vAlign w:val="center"/>
          </w:tcPr>
          <w:p w14:paraId="74D44EB3"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w:t>
            </w:r>
            <w:r>
              <w:rPr>
                <w:rFonts w:asciiTheme="minorEastAsia" w:hAnsiTheme="minorEastAsia" w:cs="宋体" w:hint="eastAsia"/>
                <w:b/>
                <w:bCs/>
                <w:color w:val="000000"/>
                <w:kern w:val="0"/>
                <w:szCs w:val="21"/>
              </w:rPr>
              <w:t>分</w:t>
            </w:r>
          </w:p>
        </w:tc>
        <w:tc>
          <w:tcPr>
            <w:tcW w:w="507" w:type="pct"/>
            <w:shd w:val="clear" w:color="auto" w:fill="auto"/>
            <w:vAlign w:val="center"/>
          </w:tcPr>
          <w:p w14:paraId="0FDC2124"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5.00</w:t>
            </w:r>
          </w:p>
        </w:tc>
        <w:tc>
          <w:tcPr>
            <w:tcW w:w="507" w:type="pct"/>
            <w:shd w:val="clear" w:color="auto" w:fill="auto"/>
            <w:vAlign w:val="center"/>
          </w:tcPr>
          <w:p w14:paraId="0AF01C27"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5.00</w:t>
            </w:r>
          </w:p>
        </w:tc>
        <w:tc>
          <w:tcPr>
            <w:tcW w:w="507" w:type="pct"/>
            <w:shd w:val="clear" w:color="auto" w:fill="auto"/>
            <w:vAlign w:val="center"/>
          </w:tcPr>
          <w:p w14:paraId="3874AEE1"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4.50</w:t>
            </w:r>
          </w:p>
        </w:tc>
        <w:tc>
          <w:tcPr>
            <w:tcW w:w="507" w:type="pct"/>
            <w:shd w:val="clear" w:color="auto" w:fill="auto"/>
            <w:vAlign w:val="center"/>
          </w:tcPr>
          <w:p w14:paraId="6F65B5B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5.00</w:t>
            </w:r>
          </w:p>
        </w:tc>
        <w:tc>
          <w:tcPr>
            <w:tcW w:w="507" w:type="pct"/>
            <w:shd w:val="clear" w:color="auto" w:fill="auto"/>
            <w:vAlign w:val="center"/>
          </w:tcPr>
          <w:p w14:paraId="2BFA2938"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5.00</w:t>
            </w:r>
          </w:p>
        </w:tc>
        <w:tc>
          <w:tcPr>
            <w:tcW w:w="476" w:type="pct"/>
            <w:shd w:val="clear" w:color="auto" w:fill="auto"/>
            <w:vAlign w:val="center"/>
          </w:tcPr>
          <w:p w14:paraId="370C121A"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4.90</w:t>
            </w:r>
          </w:p>
        </w:tc>
      </w:tr>
      <w:tr w:rsidR="0012031C" w14:paraId="24CA8F9F" w14:textId="77777777">
        <w:trPr>
          <w:trHeight w:val="425"/>
        </w:trPr>
        <w:tc>
          <w:tcPr>
            <w:tcW w:w="408" w:type="pct"/>
            <w:vMerge/>
            <w:vAlign w:val="center"/>
          </w:tcPr>
          <w:p w14:paraId="78B090B4"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28AC354A"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完成及时性</w:t>
            </w:r>
          </w:p>
        </w:tc>
        <w:tc>
          <w:tcPr>
            <w:tcW w:w="463" w:type="pct"/>
            <w:shd w:val="clear" w:color="auto" w:fill="auto"/>
            <w:vAlign w:val="center"/>
          </w:tcPr>
          <w:p w14:paraId="718520EF"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5分</w:t>
            </w:r>
          </w:p>
        </w:tc>
        <w:tc>
          <w:tcPr>
            <w:tcW w:w="507" w:type="pct"/>
            <w:shd w:val="clear" w:color="auto" w:fill="auto"/>
            <w:noWrap/>
            <w:vAlign w:val="center"/>
          </w:tcPr>
          <w:p w14:paraId="1B4D74DA"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5.00</w:t>
            </w:r>
          </w:p>
        </w:tc>
        <w:tc>
          <w:tcPr>
            <w:tcW w:w="507" w:type="pct"/>
            <w:shd w:val="clear" w:color="auto" w:fill="auto"/>
            <w:noWrap/>
            <w:vAlign w:val="center"/>
          </w:tcPr>
          <w:p w14:paraId="058884C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5.00</w:t>
            </w:r>
          </w:p>
        </w:tc>
        <w:tc>
          <w:tcPr>
            <w:tcW w:w="507" w:type="pct"/>
            <w:shd w:val="clear" w:color="auto" w:fill="auto"/>
            <w:noWrap/>
            <w:vAlign w:val="center"/>
          </w:tcPr>
          <w:p w14:paraId="615A4E89"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4.50</w:t>
            </w:r>
          </w:p>
        </w:tc>
        <w:tc>
          <w:tcPr>
            <w:tcW w:w="507" w:type="pct"/>
            <w:shd w:val="clear" w:color="auto" w:fill="auto"/>
            <w:noWrap/>
            <w:vAlign w:val="center"/>
          </w:tcPr>
          <w:p w14:paraId="6083B6DC"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5.00</w:t>
            </w:r>
          </w:p>
        </w:tc>
        <w:tc>
          <w:tcPr>
            <w:tcW w:w="507" w:type="pct"/>
            <w:shd w:val="clear" w:color="auto" w:fill="auto"/>
            <w:noWrap/>
            <w:vAlign w:val="center"/>
          </w:tcPr>
          <w:p w14:paraId="380AEEA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5.00</w:t>
            </w:r>
          </w:p>
        </w:tc>
        <w:tc>
          <w:tcPr>
            <w:tcW w:w="476" w:type="pct"/>
            <w:shd w:val="clear" w:color="auto" w:fill="auto"/>
            <w:vAlign w:val="center"/>
          </w:tcPr>
          <w:p w14:paraId="1671BF7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4.90</w:t>
            </w:r>
          </w:p>
        </w:tc>
      </w:tr>
      <w:tr w:rsidR="0012031C" w14:paraId="0602748A" w14:textId="77777777">
        <w:trPr>
          <w:trHeight w:val="425"/>
        </w:trPr>
        <w:tc>
          <w:tcPr>
            <w:tcW w:w="408" w:type="pct"/>
            <w:vMerge/>
            <w:vAlign w:val="center"/>
          </w:tcPr>
          <w:p w14:paraId="09F48F5F"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062CE35E"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产出成本</w:t>
            </w:r>
          </w:p>
        </w:tc>
        <w:tc>
          <w:tcPr>
            <w:tcW w:w="463" w:type="pct"/>
            <w:shd w:val="clear" w:color="auto" w:fill="auto"/>
            <w:vAlign w:val="center"/>
          </w:tcPr>
          <w:p w14:paraId="031B34F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w:t>
            </w:r>
            <w:r>
              <w:rPr>
                <w:rFonts w:asciiTheme="minorEastAsia" w:hAnsiTheme="minorEastAsia" w:cs="宋体" w:hint="eastAsia"/>
                <w:b/>
                <w:bCs/>
                <w:color w:val="000000"/>
                <w:kern w:val="0"/>
                <w:szCs w:val="21"/>
              </w:rPr>
              <w:t>分</w:t>
            </w:r>
          </w:p>
        </w:tc>
        <w:tc>
          <w:tcPr>
            <w:tcW w:w="507" w:type="pct"/>
            <w:shd w:val="clear" w:color="auto" w:fill="auto"/>
            <w:vAlign w:val="center"/>
          </w:tcPr>
          <w:p w14:paraId="45CA9FF9"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5.00</w:t>
            </w:r>
          </w:p>
        </w:tc>
        <w:tc>
          <w:tcPr>
            <w:tcW w:w="507" w:type="pct"/>
            <w:shd w:val="clear" w:color="auto" w:fill="auto"/>
            <w:vAlign w:val="center"/>
          </w:tcPr>
          <w:p w14:paraId="0967E39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3.80</w:t>
            </w:r>
          </w:p>
        </w:tc>
        <w:tc>
          <w:tcPr>
            <w:tcW w:w="507" w:type="pct"/>
            <w:shd w:val="clear" w:color="auto" w:fill="auto"/>
            <w:vAlign w:val="center"/>
          </w:tcPr>
          <w:p w14:paraId="7191B618"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4.50</w:t>
            </w:r>
          </w:p>
        </w:tc>
        <w:tc>
          <w:tcPr>
            <w:tcW w:w="507" w:type="pct"/>
            <w:shd w:val="clear" w:color="auto" w:fill="auto"/>
            <w:vAlign w:val="center"/>
          </w:tcPr>
          <w:p w14:paraId="7E03AC0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5.00</w:t>
            </w:r>
          </w:p>
        </w:tc>
        <w:tc>
          <w:tcPr>
            <w:tcW w:w="507" w:type="pct"/>
            <w:shd w:val="clear" w:color="auto" w:fill="auto"/>
            <w:vAlign w:val="center"/>
          </w:tcPr>
          <w:p w14:paraId="6DEC804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4.00</w:t>
            </w:r>
          </w:p>
        </w:tc>
        <w:tc>
          <w:tcPr>
            <w:tcW w:w="476" w:type="pct"/>
            <w:shd w:val="clear" w:color="auto" w:fill="auto"/>
            <w:vAlign w:val="center"/>
          </w:tcPr>
          <w:p w14:paraId="25032DD8"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4.46</w:t>
            </w:r>
          </w:p>
        </w:tc>
      </w:tr>
      <w:tr w:rsidR="0012031C" w14:paraId="7EE7A1DC" w14:textId="77777777">
        <w:trPr>
          <w:trHeight w:val="425"/>
        </w:trPr>
        <w:tc>
          <w:tcPr>
            <w:tcW w:w="408" w:type="pct"/>
            <w:vMerge/>
            <w:vAlign w:val="center"/>
          </w:tcPr>
          <w:p w14:paraId="273D8709"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7E7220E2"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成本节约率</w:t>
            </w:r>
          </w:p>
        </w:tc>
        <w:tc>
          <w:tcPr>
            <w:tcW w:w="463" w:type="pct"/>
            <w:shd w:val="clear" w:color="auto" w:fill="auto"/>
            <w:vAlign w:val="center"/>
          </w:tcPr>
          <w:p w14:paraId="7B647C47"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5分</w:t>
            </w:r>
          </w:p>
        </w:tc>
        <w:tc>
          <w:tcPr>
            <w:tcW w:w="507" w:type="pct"/>
            <w:shd w:val="clear" w:color="auto" w:fill="auto"/>
            <w:noWrap/>
            <w:vAlign w:val="center"/>
          </w:tcPr>
          <w:p w14:paraId="5900AB80"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5.00</w:t>
            </w:r>
          </w:p>
        </w:tc>
        <w:tc>
          <w:tcPr>
            <w:tcW w:w="507" w:type="pct"/>
            <w:shd w:val="clear" w:color="auto" w:fill="auto"/>
            <w:noWrap/>
            <w:vAlign w:val="center"/>
          </w:tcPr>
          <w:p w14:paraId="09C02326"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3.80</w:t>
            </w:r>
          </w:p>
        </w:tc>
        <w:tc>
          <w:tcPr>
            <w:tcW w:w="507" w:type="pct"/>
            <w:shd w:val="clear" w:color="auto" w:fill="auto"/>
            <w:noWrap/>
            <w:vAlign w:val="center"/>
          </w:tcPr>
          <w:p w14:paraId="2B110D85"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4.50</w:t>
            </w:r>
          </w:p>
        </w:tc>
        <w:tc>
          <w:tcPr>
            <w:tcW w:w="507" w:type="pct"/>
            <w:shd w:val="clear" w:color="auto" w:fill="auto"/>
            <w:noWrap/>
            <w:vAlign w:val="center"/>
          </w:tcPr>
          <w:p w14:paraId="4840814E"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5.00</w:t>
            </w:r>
          </w:p>
        </w:tc>
        <w:tc>
          <w:tcPr>
            <w:tcW w:w="507" w:type="pct"/>
            <w:shd w:val="clear" w:color="auto" w:fill="auto"/>
            <w:noWrap/>
            <w:vAlign w:val="center"/>
          </w:tcPr>
          <w:p w14:paraId="6DAD6CF1"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4.00</w:t>
            </w:r>
          </w:p>
        </w:tc>
        <w:tc>
          <w:tcPr>
            <w:tcW w:w="476" w:type="pct"/>
            <w:shd w:val="clear" w:color="auto" w:fill="auto"/>
            <w:vAlign w:val="center"/>
          </w:tcPr>
          <w:p w14:paraId="31395110"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4.46</w:t>
            </w:r>
          </w:p>
        </w:tc>
      </w:tr>
      <w:tr w:rsidR="0012031C" w14:paraId="5A8B5B0B" w14:textId="77777777">
        <w:trPr>
          <w:trHeight w:val="425"/>
        </w:trPr>
        <w:tc>
          <w:tcPr>
            <w:tcW w:w="408" w:type="pct"/>
            <w:vMerge w:val="restart"/>
            <w:shd w:val="clear" w:color="auto" w:fill="auto"/>
            <w:vAlign w:val="center"/>
          </w:tcPr>
          <w:p w14:paraId="173966F7"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效益</w:t>
            </w:r>
          </w:p>
        </w:tc>
        <w:tc>
          <w:tcPr>
            <w:tcW w:w="1116" w:type="pct"/>
            <w:shd w:val="clear" w:color="auto" w:fill="auto"/>
            <w:vAlign w:val="center"/>
          </w:tcPr>
          <w:p w14:paraId="102FD6E4" w14:textId="77777777" w:rsidR="0012031C" w:rsidRDefault="00000000">
            <w:pPr>
              <w:widowControl/>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项目效益</w:t>
            </w:r>
          </w:p>
        </w:tc>
        <w:tc>
          <w:tcPr>
            <w:tcW w:w="463" w:type="pct"/>
            <w:shd w:val="clear" w:color="auto" w:fill="auto"/>
            <w:vAlign w:val="center"/>
          </w:tcPr>
          <w:p w14:paraId="1653B568"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30</w:t>
            </w:r>
            <w:r>
              <w:rPr>
                <w:rFonts w:asciiTheme="minorEastAsia" w:hAnsiTheme="minorEastAsia" w:cs="宋体" w:hint="eastAsia"/>
                <w:b/>
                <w:bCs/>
                <w:color w:val="000000"/>
                <w:kern w:val="0"/>
                <w:szCs w:val="21"/>
              </w:rPr>
              <w:t>分</w:t>
            </w:r>
          </w:p>
        </w:tc>
        <w:tc>
          <w:tcPr>
            <w:tcW w:w="507" w:type="pct"/>
            <w:shd w:val="clear" w:color="auto" w:fill="auto"/>
            <w:vAlign w:val="center"/>
          </w:tcPr>
          <w:p w14:paraId="246322B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27.00</w:t>
            </w:r>
          </w:p>
        </w:tc>
        <w:tc>
          <w:tcPr>
            <w:tcW w:w="507" w:type="pct"/>
            <w:shd w:val="clear" w:color="auto" w:fill="auto"/>
            <w:vAlign w:val="center"/>
          </w:tcPr>
          <w:p w14:paraId="0A366D7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28.00</w:t>
            </w:r>
          </w:p>
        </w:tc>
        <w:tc>
          <w:tcPr>
            <w:tcW w:w="507" w:type="pct"/>
            <w:shd w:val="clear" w:color="auto" w:fill="auto"/>
            <w:vAlign w:val="center"/>
          </w:tcPr>
          <w:p w14:paraId="65132D0C"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27.00</w:t>
            </w:r>
          </w:p>
        </w:tc>
        <w:tc>
          <w:tcPr>
            <w:tcW w:w="507" w:type="pct"/>
            <w:shd w:val="clear" w:color="auto" w:fill="auto"/>
            <w:vAlign w:val="center"/>
          </w:tcPr>
          <w:p w14:paraId="2BB420F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28.00</w:t>
            </w:r>
          </w:p>
        </w:tc>
        <w:tc>
          <w:tcPr>
            <w:tcW w:w="507" w:type="pct"/>
            <w:shd w:val="clear" w:color="auto" w:fill="auto"/>
            <w:vAlign w:val="center"/>
          </w:tcPr>
          <w:p w14:paraId="38627EE0"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29.00</w:t>
            </w:r>
          </w:p>
        </w:tc>
        <w:tc>
          <w:tcPr>
            <w:tcW w:w="476" w:type="pct"/>
            <w:shd w:val="clear" w:color="auto" w:fill="auto"/>
            <w:vAlign w:val="center"/>
          </w:tcPr>
          <w:p w14:paraId="35AA1F9B"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27.80</w:t>
            </w:r>
          </w:p>
        </w:tc>
      </w:tr>
      <w:tr w:rsidR="0012031C" w14:paraId="2FC2DE7B" w14:textId="77777777">
        <w:trPr>
          <w:trHeight w:val="425"/>
        </w:trPr>
        <w:tc>
          <w:tcPr>
            <w:tcW w:w="408" w:type="pct"/>
            <w:vMerge/>
            <w:vAlign w:val="center"/>
          </w:tcPr>
          <w:p w14:paraId="2F3097C1"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763A8A05"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hint="eastAsia"/>
                <w:color w:val="000000"/>
                <w:kern w:val="0"/>
                <w:szCs w:val="21"/>
              </w:rPr>
              <w:t>实施效益</w:t>
            </w:r>
          </w:p>
        </w:tc>
        <w:tc>
          <w:tcPr>
            <w:tcW w:w="463" w:type="pct"/>
            <w:shd w:val="clear" w:color="auto" w:fill="auto"/>
            <w:noWrap/>
            <w:vAlign w:val="center"/>
          </w:tcPr>
          <w:p w14:paraId="3ECDE9E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20分</w:t>
            </w:r>
          </w:p>
        </w:tc>
        <w:tc>
          <w:tcPr>
            <w:tcW w:w="507" w:type="pct"/>
            <w:shd w:val="clear" w:color="auto" w:fill="auto"/>
            <w:noWrap/>
            <w:vAlign w:val="center"/>
          </w:tcPr>
          <w:p w14:paraId="7C927DE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18.00</w:t>
            </w:r>
          </w:p>
        </w:tc>
        <w:tc>
          <w:tcPr>
            <w:tcW w:w="507" w:type="pct"/>
            <w:shd w:val="clear" w:color="auto" w:fill="auto"/>
            <w:noWrap/>
            <w:vAlign w:val="center"/>
          </w:tcPr>
          <w:p w14:paraId="1AF52252"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19.00</w:t>
            </w:r>
          </w:p>
        </w:tc>
        <w:tc>
          <w:tcPr>
            <w:tcW w:w="507" w:type="pct"/>
            <w:shd w:val="clear" w:color="auto" w:fill="auto"/>
            <w:noWrap/>
            <w:vAlign w:val="center"/>
          </w:tcPr>
          <w:p w14:paraId="49327323"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18.00</w:t>
            </w:r>
          </w:p>
        </w:tc>
        <w:tc>
          <w:tcPr>
            <w:tcW w:w="507" w:type="pct"/>
            <w:shd w:val="clear" w:color="auto" w:fill="auto"/>
            <w:noWrap/>
            <w:vAlign w:val="center"/>
          </w:tcPr>
          <w:p w14:paraId="2F77ED44"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19.00</w:t>
            </w:r>
          </w:p>
        </w:tc>
        <w:tc>
          <w:tcPr>
            <w:tcW w:w="507" w:type="pct"/>
            <w:shd w:val="clear" w:color="auto" w:fill="auto"/>
            <w:noWrap/>
            <w:vAlign w:val="center"/>
          </w:tcPr>
          <w:p w14:paraId="26D62498"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19.00</w:t>
            </w:r>
          </w:p>
        </w:tc>
        <w:tc>
          <w:tcPr>
            <w:tcW w:w="476" w:type="pct"/>
            <w:shd w:val="clear" w:color="auto" w:fill="auto"/>
            <w:vAlign w:val="center"/>
          </w:tcPr>
          <w:p w14:paraId="00469B5D" w14:textId="77777777" w:rsidR="0012031C" w:rsidRDefault="00000000">
            <w:pPr>
              <w:widowControl/>
              <w:jc w:val="center"/>
              <w:rPr>
                <w:rFonts w:asciiTheme="minorEastAsia" w:hAnsiTheme="minorEastAsia" w:cs="宋体"/>
                <w:color w:val="000000"/>
                <w:kern w:val="0"/>
                <w:szCs w:val="21"/>
              </w:rPr>
            </w:pPr>
            <w:r>
              <w:rPr>
                <w:rFonts w:asciiTheme="minorEastAsia" w:hAnsiTheme="minorEastAsia" w:cs="宋体"/>
                <w:color w:val="000000"/>
                <w:kern w:val="0"/>
                <w:szCs w:val="21"/>
              </w:rPr>
              <w:t>18.60</w:t>
            </w:r>
          </w:p>
        </w:tc>
      </w:tr>
      <w:tr w:rsidR="0012031C" w14:paraId="5D7513DC" w14:textId="77777777">
        <w:trPr>
          <w:trHeight w:val="425"/>
        </w:trPr>
        <w:tc>
          <w:tcPr>
            <w:tcW w:w="408" w:type="pct"/>
            <w:vMerge/>
            <w:vAlign w:val="center"/>
          </w:tcPr>
          <w:p w14:paraId="61DDE827" w14:textId="77777777" w:rsidR="0012031C" w:rsidRDefault="0012031C">
            <w:pPr>
              <w:widowControl/>
              <w:jc w:val="left"/>
              <w:rPr>
                <w:rFonts w:asciiTheme="minorEastAsia" w:hAnsiTheme="minorEastAsia" w:cs="宋体"/>
                <w:b/>
                <w:bCs/>
                <w:color w:val="000000"/>
                <w:kern w:val="0"/>
                <w:szCs w:val="21"/>
              </w:rPr>
            </w:pPr>
          </w:p>
        </w:tc>
        <w:tc>
          <w:tcPr>
            <w:tcW w:w="1116" w:type="pct"/>
            <w:shd w:val="clear" w:color="auto" w:fill="auto"/>
            <w:vAlign w:val="center"/>
          </w:tcPr>
          <w:p w14:paraId="192015BC" w14:textId="77777777" w:rsidR="0012031C" w:rsidRPr="00A95EF6" w:rsidRDefault="00000000" w:rsidP="00A95EF6">
            <w:pPr>
              <w:widowControl/>
              <w:jc w:val="center"/>
              <w:rPr>
                <w:rFonts w:asciiTheme="minorEastAsia" w:hAnsiTheme="minorEastAsia" w:cs="宋体"/>
                <w:bCs/>
                <w:color w:val="000000"/>
                <w:kern w:val="0"/>
                <w:szCs w:val="21"/>
              </w:rPr>
            </w:pPr>
            <w:r w:rsidRPr="00A95EF6">
              <w:rPr>
                <w:rFonts w:asciiTheme="minorEastAsia" w:hAnsiTheme="minorEastAsia" w:cs="宋体" w:hint="eastAsia"/>
                <w:bCs/>
                <w:color w:val="000000"/>
                <w:kern w:val="0"/>
                <w:szCs w:val="21"/>
              </w:rPr>
              <w:t>满意度</w:t>
            </w:r>
          </w:p>
        </w:tc>
        <w:tc>
          <w:tcPr>
            <w:tcW w:w="463" w:type="pct"/>
            <w:shd w:val="clear" w:color="auto" w:fill="auto"/>
            <w:vAlign w:val="center"/>
          </w:tcPr>
          <w:p w14:paraId="7EEE808B" w14:textId="77777777" w:rsidR="0012031C" w:rsidRPr="00A95EF6" w:rsidRDefault="00000000">
            <w:pPr>
              <w:widowControl/>
              <w:jc w:val="center"/>
              <w:rPr>
                <w:rFonts w:asciiTheme="minorEastAsia" w:hAnsiTheme="minorEastAsia" w:cs="宋体"/>
                <w:bCs/>
                <w:color w:val="000000"/>
                <w:kern w:val="0"/>
                <w:szCs w:val="21"/>
              </w:rPr>
            </w:pPr>
            <w:r w:rsidRPr="00A95EF6">
              <w:rPr>
                <w:rFonts w:asciiTheme="minorEastAsia" w:hAnsiTheme="minorEastAsia" w:cs="宋体"/>
                <w:bCs/>
                <w:color w:val="000000"/>
                <w:kern w:val="0"/>
                <w:szCs w:val="21"/>
              </w:rPr>
              <w:t>10</w:t>
            </w:r>
            <w:r w:rsidRPr="00A95EF6">
              <w:rPr>
                <w:rFonts w:asciiTheme="minorEastAsia" w:hAnsiTheme="minorEastAsia" w:cs="宋体" w:hint="eastAsia"/>
                <w:bCs/>
                <w:color w:val="000000"/>
                <w:kern w:val="0"/>
                <w:szCs w:val="21"/>
              </w:rPr>
              <w:t>分</w:t>
            </w:r>
          </w:p>
        </w:tc>
        <w:tc>
          <w:tcPr>
            <w:tcW w:w="507" w:type="pct"/>
            <w:shd w:val="clear" w:color="auto" w:fill="auto"/>
            <w:vAlign w:val="center"/>
          </w:tcPr>
          <w:p w14:paraId="1EC65DFE" w14:textId="77777777" w:rsidR="0012031C" w:rsidRPr="00A95EF6" w:rsidRDefault="00000000">
            <w:pPr>
              <w:widowControl/>
              <w:jc w:val="center"/>
              <w:rPr>
                <w:rFonts w:asciiTheme="minorEastAsia" w:hAnsiTheme="minorEastAsia" w:cs="宋体"/>
                <w:bCs/>
                <w:color w:val="000000"/>
                <w:kern w:val="0"/>
                <w:szCs w:val="21"/>
              </w:rPr>
            </w:pPr>
            <w:r w:rsidRPr="00A95EF6">
              <w:rPr>
                <w:rFonts w:asciiTheme="minorEastAsia" w:hAnsiTheme="minorEastAsia" w:cs="宋体"/>
                <w:bCs/>
                <w:color w:val="000000"/>
                <w:kern w:val="0"/>
                <w:szCs w:val="21"/>
              </w:rPr>
              <w:t>9.00</w:t>
            </w:r>
          </w:p>
        </w:tc>
        <w:tc>
          <w:tcPr>
            <w:tcW w:w="507" w:type="pct"/>
            <w:shd w:val="clear" w:color="auto" w:fill="auto"/>
            <w:vAlign w:val="center"/>
          </w:tcPr>
          <w:p w14:paraId="3B1098BD" w14:textId="77777777" w:rsidR="0012031C" w:rsidRPr="00A95EF6" w:rsidRDefault="00000000">
            <w:pPr>
              <w:widowControl/>
              <w:jc w:val="center"/>
              <w:rPr>
                <w:rFonts w:asciiTheme="minorEastAsia" w:hAnsiTheme="minorEastAsia" w:cs="宋体"/>
                <w:bCs/>
                <w:color w:val="000000"/>
                <w:kern w:val="0"/>
                <w:szCs w:val="21"/>
              </w:rPr>
            </w:pPr>
            <w:r w:rsidRPr="00A95EF6">
              <w:rPr>
                <w:rFonts w:asciiTheme="minorEastAsia" w:hAnsiTheme="minorEastAsia" w:cs="宋体"/>
                <w:bCs/>
                <w:color w:val="000000"/>
                <w:kern w:val="0"/>
                <w:szCs w:val="21"/>
              </w:rPr>
              <w:t>9.00</w:t>
            </w:r>
          </w:p>
        </w:tc>
        <w:tc>
          <w:tcPr>
            <w:tcW w:w="507" w:type="pct"/>
            <w:shd w:val="clear" w:color="auto" w:fill="auto"/>
            <w:vAlign w:val="center"/>
          </w:tcPr>
          <w:p w14:paraId="06C05EBC" w14:textId="77777777" w:rsidR="0012031C" w:rsidRPr="00A95EF6" w:rsidRDefault="00000000">
            <w:pPr>
              <w:widowControl/>
              <w:jc w:val="center"/>
              <w:rPr>
                <w:rFonts w:asciiTheme="minorEastAsia" w:hAnsiTheme="minorEastAsia" w:cs="宋体"/>
                <w:bCs/>
                <w:color w:val="000000"/>
                <w:kern w:val="0"/>
                <w:szCs w:val="21"/>
              </w:rPr>
            </w:pPr>
            <w:r w:rsidRPr="00A95EF6">
              <w:rPr>
                <w:rFonts w:asciiTheme="minorEastAsia" w:hAnsiTheme="minorEastAsia" w:cs="宋体"/>
                <w:bCs/>
                <w:color w:val="000000"/>
                <w:kern w:val="0"/>
                <w:szCs w:val="21"/>
              </w:rPr>
              <w:t>9.00</w:t>
            </w:r>
          </w:p>
        </w:tc>
        <w:tc>
          <w:tcPr>
            <w:tcW w:w="507" w:type="pct"/>
            <w:shd w:val="clear" w:color="auto" w:fill="auto"/>
            <w:vAlign w:val="center"/>
          </w:tcPr>
          <w:p w14:paraId="1CFEFE22" w14:textId="77777777" w:rsidR="0012031C" w:rsidRPr="00A95EF6" w:rsidRDefault="00000000">
            <w:pPr>
              <w:widowControl/>
              <w:jc w:val="center"/>
              <w:rPr>
                <w:rFonts w:asciiTheme="minorEastAsia" w:hAnsiTheme="minorEastAsia" w:cs="宋体"/>
                <w:bCs/>
                <w:color w:val="000000"/>
                <w:kern w:val="0"/>
                <w:szCs w:val="21"/>
              </w:rPr>
            </w:pPr>
            <w:r w:rsidRPr="00A95EF6">
              <w:rPr>
                <w:rFonts w:asciiTheme="minorEastAsia" w:hAnsiTheme="minorEastAsia" w:cs="宋体"/>
                <w:bCs/>
                <w:color w:val="000000"/>
                <w:kern w:val="0"/>
                <w:szCs w:val="21"/>
              </w:rPr>
              <w:t>9.00</w:t>
            </w:r>
          </w:p>
        </w:tc>
        <w:tc>
          <w:tcPr>
            <w:tcW w:w="507" w:type="pct"/>
            <w:shd w:val="clear" w:color="auto" w:fill="auto"/>
            <w:vAlign w:val="center"/>
          </w:tcPr>
          <w:p w14:paraId="7D681BCA" w14:textId="77777777" w:rsidR="0012031C" w:rsidRPr="00A95EF6" w:rsidRDefault="00000000">
            <w:pPr>
              <w:widowControl/>
              <w:jc w:val="center"/>
              <w:rPr>
                <w:rFonts w:asciiTheme="minorEastAsia" w:hAnsiTheme="minorEastAsia" w:cs="宋体"/>
                <w:bCs/>
                <w:color w:val="000000"/>
                <w:kern w:val="0"/>
                <w:szCs w:val="21"/>
              </w:rPr>
            </w:pPr>
            <w:r w:rsidRPr="00A95EF6">
              <w:rPr>
                <w:rFonts w:asciiTheme="minorEastAsia" w:hAnsiTheme="minorEastAsia" w:cs="宋体"/>
                <w:bCs/>
                <w:color w:val="000000"/>
                <w:kern w:val="0"/>
                <w:szCs w:val="21"/>
              </w:rPr>
              <w:t>10.00</w:t>
            </w:r>
          </w:p>
        </w:tc>
        <w:tc>
          <w:tcPr>
            <w:tcW w:w="476" w:type="pct"/>
            <w:shd w:val="clear" w:color="auto" w:fill="auto"/>
            <w:vAlign w:val="center"/>
          </w:tcPr>
          <w:p w14:paraId="1DFF127D" w14:textId="77777777" w:rsidR="0012031C" w:rsidRPr="00A95EF6" w:rsidRDefault="00000000">
            <w:pPr>
              <w:widowControl/>
              <w:jc w:val="center"/>
              <w:rPr>
                <w:rFonts w:asciiTheme="minorEastAsia" w:hAnsiTheme="minorEastAsia" w:cs="宋体"/>
                <w:bCs/>
                <w:color w:val="000000"/>
                <w:kern w:val="0"/>
                <w:szCs w:val="21"/>
              </w:rPr>
            </w:pPr>
            <w:r w:rsidRPr="00A95EF6">
              <w:rPr>
                <w:rFonts w:asciiTheme="minorEastAsia" w:hAnsiTheme="minorEastAsia" w:cs="宋体"/>
                <w:bCs/>
                <w:color w:val="000000"/>
                <w:kern w:val="0"/>
                <w:szCs w:val="21"/>
              </w:rPr>
              <w:t>9.20</w:t>
            </w:r>
          </w:p>
        </w:tc>
      </w:tr>
      <w:tr w:rsidR="0012031C" w14:paraId="132FEED2" w14:textId="77777777">
        <w:trPr>
          <w:trHeight w:val="425"/>
        </w:trPr>
        <w:tc>
          <w:tcPr>
            <w:tcW w:w="1523" w:type="pct"/>
            <w:gridSpan w:val="2"/>
            <w:shd w:val="clear" w:color="auto" w:fill="auto"/>
            <w:vAlign w:val="center"/>
          </w:tcPr>
          <w:p w14:paraId="6F87BF94"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hint="eastAsia"/>
                <w:b/>
                <w:bCs/>
                <w:color w:val="000000"/>
                <w:kern w:val="0"/>
                <w:szCs w:val="21"/>
              </w:rPr>
              <w:t>合计</w:t>
            </w:r>
          </w:p>
        </w:tc>
        <w:tc>
          <w:tcPr>
            <w:tcW w:w="463" w:type="pct"/>
            <w:shd w:val="clear" w:color="auto" w:fill="auto"/>
            <w:vAlign w:val="center"/>
          </w:tcPr>
          <w:p w14:paraId="45CD76B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100</w:t>
            </w:r>
          </w:p>
        </w:tc>
        <w:tc>
          <w:tcPr>
            <w:tcW w:w="507" w:type="pct"/>
            <w:shd w:val="clear" w:color="auto" w:fill="auto"/>
            <w:vAlign w:val="center"/>
          </w:tcPr>
          <w:p w14:paraId="7651391A"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91.7</w:t>
            </w:r>
          </w:p>
        </w:tc>
        <w:tc>
          <w:tcPr>
            <w:tcW w:w="507" w:type="pct"/>
            <w:shd w:val="clear" w:color="auto" w:fill="auto"/>
            <w:vAlign w:val="center"/>
          </w:tcPr>
          <w:p w14:paraId="250891BC"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93.00</w:t>
            </w:r>
          </w:p>
        </w:tc>
        <w:tc>
          <w:tcPr>
            <w:tcW w:w="507" w:type="pct"/>
            <w:shd w:val="clear" w:color="auto" w:fill="auto"/>
            <w:vAlign w:val="center"/>
          </w:tcPr>
          <w:p w14:paraId="54CB935E"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91.10</w:t>
            </w:r>
          </w:p>
        </w:tc>
        <w:tc>
          <w:tcPr>
            <w:tcW w:w="507" w:type="pct"/>
            <w:shd w:val="clear" w:color="auto" w:fill="auto"/>
            <w:vAlign w:val="center"/>
          </w:tcPr>
          <w:p w14:paraId="20E14E39"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94.20</w:t>
            </w:r>
          </w:p>
        </w:tc>
        <w:tc>
          <w:tcPr>
            <w:tcW w:w="507" w:type="pct"/>
            <w:shd w:val="clear" w:color="auto" w:fill="auto"/>
            <w:vAlign w:val="center"/>
          </w:tcPr>
          <w:p w14:paraId="7E82A8B6"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93.05</w:t>
            </w:r>
          </w:p>
        </w:tc>
        <w:tc>
          <w:tcPr>
            <w:tcW w:w="476" w:type="pct"/>
            <w:shd w:val="clear" w:color="auto" w:fill="auto"/>
            <w:vAlign w:val="center"/>
          </w:tcPr>
          <w:p w14:paraId="758F3D4F" w14:textId="77777777" w:rsidR="0012031C" w:rsidRDefault="00000000">
            <w:pPr>
              <w:widowControl/>
              <w:jc w:val="center"/>
              <w:rPr>
                <w:rFonts w:asciiTheme="minorEastAsia" w:hAnsiTheme="minorEastAsia" w:cs="宋体"/>
                <w:b/>
                <w:bCs/>
                <w:color w:val="000000"/>
                <w:kern w:val="0"/>
                <w:szCs w:val="21"/>
              </w:rPr>
            </w:pPr>
            <w:r>
              <w:rPr>
                <w:rFonts w:asciiTheme="minorEastAsia" w:hAnsiTheme="minorEastAsia" w:cs="宋体"/>
                <w:b/>
                <w:bCs/>
                <w:color w:val="000000"/>
                <w:kern w:val="0"/>
                <w:szCs w:val="21"/>
              </w:rPr>
              <w:t>92.61</w:t>
            </w:r>
          </w:p>
        </w:tc>
      </w:tr>
    </w:tbl>
    <w:p w14:paraId="30E9B027" w14:textId="77777777" w:rsidR="0012031C" w:rsidRDefault="00000000">
      <w:pPr>
        <w:pStyle w:val="af"/>
        <w:widowControl w:val="0"/>
        <w:numPr>
          <w:ilvl w:val="0"/>
          <w:numId w:val="3"/>
        </w:numPr>
        <w:ind w:firstLineChars="0"/>
        <w:jc w:val="both"/>
        <w:rPr>
          <w:rFonts w:ascii="黑体" w:hAnsi="黑体"/>
          <w:b/>
          <w:sz w:val="32"/>
          <w:szCs w:val="32"/>
        </w:rPr>
      </w:pPr>
      <w:r>
        <w:rPr>
          <w:rFonts w:ascii="黑体" w:hAnsi="黑体" w:hint="eastAsia"/>
          <w:b/>
          <w:sz w:val="32"/>
          <w:szCs w:val="32"/>
        </w:rPr>
        <w:lastRenderedPageBreak/>
        <w:t>专家评价综合意见</w:t>
      </w:r>
    </w:p>
    <w:p w14:paraId="1017950C" w14:textId="77777777" w:rsidR="0012031C" w:rsidRDefault="0012031C"/>
    <w:tbl>
      <w:tblPr>
        <w:tblW w:w="4921"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7"/>
        <w:gridCol w:w="6658"/>
      </w:tblGrid>
      <w:tr w:rsidR="0012031C" w14:paraId="0248C291" w14:textId="77777777">
        <w:trPr>
          <w:cantSplit/>
          <w:trHeight w:val="468"/>
        </w:trPr>
        <w:tc>
          <w:tcPr>
            <w:tcW w:w="923" w:type="pct"/>
            <w:vAlign w:val="center"/>
          </w:tcPr>
          <w:p w14:paraId="73BDAEC5" w14:textId="77777777" w:rsidR="0012031C" w:rsidRDefault="00000000">
            <w:pPr>
              <w:snapToGrid w:val="0"/>
              <w:jc w:val="center"/>
              <w:rPr>
                <w:rFonts w:asciiTheme="minorEastAsia" w:hAnsiTheme="minorEastAsia"/>
                <w:sz w:val="28"/>
                <w:szCs w:val="28"/>
              </w:rPr>
            </w:pPr>
            <w:r>
              <w:rPr>
                <w:rFonts w:asciiTheme="minorEastAsia" w:hAnsiTheme="minorEastAsia" w:hint="eastAsia"/>
                <w:sz w:val="28"/>
                <w:szCs w:val="28"/>
              </w:rPr>
              <w:t>评价得分</w:t>
            </w:r>
          </w:p>
        </w:tc>
        <w:tc>
          <w:tcPr>
            <w:tcW w:w="4077" w:type="pct"/>
            <w:vAlign w:val="center"/>
          </w:tcPr>
          <w:p w14:paraId="4EE6AB5C" w14:textId="77777777" w:rsidR="0012031C" w:rsidRDefault="00000000">
            <w:pPr>
              <w:snapToGrid w:val="0"/>
              <w:jc w:val="center"/>
              <w:rPr>
                <w:rFonts w:asciiTheme="minorEastAsia" w:hAnsiTheme="minorEastAsia"/>
                <w:sz w:val="28"/>
                <w:szCs w:val="28"/>
              </w:rPr>
            </w:pPr>
            <w:r>
              <w:rPr>
                <w:rFonts w:asciiTheme="minorEastAsia" w:hAnsiTheme="minorEastAsia"/>
                <w:sz w:val="28"/>
                <w:szCs w:val="28"/>
              </w:rPr>
              <w:t>92.61</w:t>
            </w:r>
          </w:p>
        </w:tc>
      </w:tr>
      <w:tr w:rsidR="0012031C" w14:paraId="13B9B22C" w14:textId="77777777">
        <w:trPr>
          <w:cantSplit/>
          <w:trHeight w:val="468"/>
        </w:trPr>
        <w:tc>
          <w:tcPr>
            <w:tcW w:w="923" w:type="pct"/>
            <w:vAlign w:val="center"/>
          </w:tcPr>
          <w:p w14:paraId="3C5CD57F" w14:textId="77777777" w:rsidR="0012031C" w:rsidRDefault="00000000">
            <w:pPr>
              <w:snapToGrid w:val="0"/>
              <w:jc w:val="center"/>
              <w:rPr>
                <w:rFonts w:asciiTheme="minorEastAsia" w:hAnsiTheme="minorEastAsia"/>
                <w:sz w:val="28"/>
                <w:szCs w:val="28"/>
              </w:rPr>
            </w:pPr>
            <w:r>
              <w:rPr>
                <w:rFonts w:asciiTheme="minorEastAsia" w:hAnsiTheme="minorEastAsia" w:hint="eastAsia"/>
                <w:sz w:val="28"/>
                <w:szCs w:val="28"/>
              </w:rPr>
              <w:t>绩效级别</w:t>
            </w:r>
          </w:p>
        </w:tc>
        <w:tc>
          <w:tcPr>
            <w:tcW w:w="4077" w:type="pct"/>
            <w:vAlign w:val="center"/>
          </w:tcPr>
          <w:p w14:paraId="5077320B" w14:textId="77777777" w:rsidR="0012031C" w:rsidRDefault="00000000">
            <w:pPr>
              <w:ind w:firstLineChars="95" w:firstLine="266"/>
              <w:rPr>
                <w:rFonts w:asciiTheme="minorEastAsia" w:hAnsiTheme="minorEastAsia" w:cs="宋体"/>
                <w:sz w:val="28"/>
                <w:szCs w:val="28"/>
              </w:rPr>
            </w:pPr>
            <w:r>
              <w:rPr>
                <w:rFonts w:asciiTheme="minorEastAsia" w:hAnsiTheme="minorEastAsia" w:cs="宋体" w:hint="eastAsia"/>
                <w:sz w:val="28"/>
                <w:szCs w:val="28"/>
              </w:rPr>
              <w:t>优</w:t>
            </w:r>
            <w:r>
              <w:rPr>
                <w:rFonts w:asciiTheme="minorEastAsia" w:hAnsiTheme="minorEastAsia" w:cs="宋体"/>
                <w:sz w:val="28"/>
                <w:szCs w:val="28"/>
              </w:rPr>
              <w:t>(90分以上)</w:t>
            </w:r>
            <w:r>
              <w:rPr>
                <w:rFonts w:asciiTheme="minorEastAsia" w:hAnsiTheme="minorEastAsia" w:cs="Segoe UI Symbol"/>
                <w:sz w:val="28"/>
                <w:szCs w:val="28"/>
              </w:rPr>
              <w:t xml:space="preserve"> </w:t>
            </w:r>
            <w:r>
              <w:rPr>
                <w:rFonts w:ascii="Segoe UI Symbol" w:hAnsi="Segoe UI Symbol" w:cs="Segoe UI Symbol"/>
                <w:sz w:val="28"/>
                <w:szCs w:val="28"/>
              </w:rPr>
              <w:t>☑</w:t>
            </w:r>
            <w:r>
              <w:rPr>
                <w:rFonts w:asciiTheme="minorEastAsia" w:hAnsiTheme="minorEastAsia" w:cs="宋体"/>
                <w:sz w:val="28"/>
                <w:szCs w:val="28"/>
              </w:rPr>
              <w:t xml:space="preserve">           </w:t>
            </w:r>
            <w:r>
              <w:rPr>
                <w:rFonts w:asciiTheme="minorEastAsia" w:hAnsiTheme="minorEastAsia" w:cs="宋体" w:hint="eastAsia"/>
                <w:sz w:val="28"/>
                <w:szCs w:val="28"/>
              </w:rPr>
              <w:t>良</w:t>
            </w:r>
            <w:r>
              <w:rPr>
                <w:rFonts w:asciiTheme="minorEastAsia" w:hAnsiTheme="minorEastAsia" w:cs="宋体"/>
                <w:sz w:val="28"/>
                <w:szCs w:val="28"/>
              </w:rPr>
              <w:t xml:space="preserve">(80-90分) □     </w:t>
            </w:r>
          </w:p>
          <w:p w14:paraId="07C7B6BA" w14:textId="77777777" w:rsidR="0012031C" w:rsidRDefault="00000000">
            <w:pPr>
              <w:rPr>
                <w:rFonts w:asciiTheme="minorEastAsia" w:hAnsiTheme="minorEastAsia" w:cs="宋体"/>
                <w:sz w:val="28"/>
                <w:szCs w:val="28"/>
              </w:rPr>
            </w:pPr>
            <w:r>
              <w:rPr>
                <w:rFonts w:asciiTheme="minorEastAsia" w:hAnsiTheme="minorEastAsia" w:cs="宋体"/>
                <w:sz w:val="28"/>
                <w:szCs w:val="28"/>
              </w:rPr>
              <w:t xml:space="preserve">  </w:t>
            </w:r>
            <w:r>
              <w:rPr>
                <w:rFonts w:asciiTheme="minorEastAsia" w:hAnsiTheme="minorEastAsia" w:cs="宋体" w:hint="eastAsia"/>
                <w:sz w:val="28"/>
                <w:szCs w:val="28"/>
              </w:rPr>
              <w:t>中（</w:t>
            </w:r>
            <w:r>
              <w:rPr>
                <w:rFonts w:asciiTheme="minorEastAsia" w:hAnsiTheme="minorEastAsia" w:cs="宋体"/>
                <w:sz w:val="28"/>
                <w:szCs w:val="28"/>
              </w:rPr>
              <w:t>60-80分）□           差（60分以下）□</w:t>
            </w:r>
          </w:p>
        </w:tc>
      </w:tr>
      <w:tr w:rsidR="0012031C" w14:paraId="1E6F98DD" w14:textId="77777777">
        <w:trPr>
          <w:trHeight w:val="4314"/>
        </w:trPr>
        <w:tc>
          <w:tcPr>
            <w:tcW w:w="923" w:type="pct"/>
            <w:vAlign w:val="center"/>
          </w:tcPr>
          <w:p w14:paraId="55F50917" w14:textId="77777777" w:rsidR="0012031C" w:rsidRDefault="00000000">
            <w:pPr>
              <w:snapToGrid w:val="0"/>
              <w:jc w:val="center"/>
              <w:rPr>
                <w:rFonts w:asciiTheme="minorEastAsia" w:hAnsiTheme="minorEastAsia"/>
                <w:sz w:val="28"/>
                <w:szCs w:val="28"/>
              </w:rPr>
            </w:pPr>
            <w:r>
              <w:rPr>
                <w:rFonts w:asciiTheme="minorEastAsia" w:hAnsiTheme="minorEastAsia" w:hint="eastAsia"/>
                <w:sz w:val="28"/>
                <w:szCs w:val="28"/>
              </w:rPr>
              <w:t>问题</w:t>
            </w:r>
          </w:p>
        </w:tc>
        <w:tc>
          <w:tcPr>
            <w:tcW w:w="4077" w:type="pct"/>
            <w:vAlign w:val="center"/>
          </w:tcPr>
          <w:p w14:paraId="346A9FA8" w14:textId="77777777" w:rsidR="0012031C" w:rsidRDefault="00000000">
            <w:pPr>
              <w:spacing w:line="560" w:lineRule="exact"/>
              <w:ind w:firstLineChars="200" w:firstLine="560"/>
              <w:rPr>
                <w:rFonts w:asciiTheme="minorEastAsia" w:hAnsiTheme="minorEastAsia" w:cs="仿宋"/>
                <w:color w:val="000000"/>
                <w:sz w:val="28"/>
                <w:szCs w:val="28"/>
              </w:rPr>
            </w:pPr>
            <w:r>
              <w:rPr>
                <w:rFonts w:asciiTheme="minorEastAsia" w:hAnsiTheme="minorEastAsia" w:cs="仿宋" w:hint="eastAsia"/>
                <w:color w:val="000000"/>
                <w:sz w:val="28"/>
                <w:szCs w:val="28"/>
              </w:rPr>
              <w:t>1.前期决策时对</w:t>
            </w:r>
            <w:proofErr w:type="gramStart"/>
            <w:r>
              <w:rPr>
                <w:rFonts w:asciiTheme="minorEastAsia" w:hAnsiTheme="minorEastAsia" w:cs="仿宋" w:hint="eastAsia"/>
                <w:color w:val="000000"/>
                <w:sz w:val="28"/>
                <w:szCs w:val="28"/>
              </w:rPr>
              <w:t>官网官微内容</w:t>
            </w:r>
            <w:proofErr w:type="gramEnd"/>
            <w:r>
              <w:rPr>
                <w:rFonts w:asciiTheme="minorEastAsia" w:hAnsiTheme="minorEastAsia" w:cs="仿宋" w:hint="eastAsia"/>
                <w:color w:val="000000"/>
                <w:sz w:val="28"/>
                <w:szCs w:val="28"/>
              </w:rPr>
              <w:t>方面筹划不够充分，不利于第三方委托服务质量的提升。如：重要时间节点的运</w:t>
            </w:r>
            <w:proofErr w:type="gramStart"/>
            <w:r>
              <w:rPr>
                <w:rFonts w:asciiTheme="minorEastAsia" w:hAnsiTheme="minorEastAsia" w:cs="仿宋" w:hint="eastAsia"/>
                <w:color w:val="000000"/>
                <w:sz w:val="28"/>
                <w:szCs w:val="28"/>
              </w:rPr>
              <w:t>维情况</w:t>
            </w:r>
            <w:proofErr w:type="gramEnd"/>
            <w:r>
              <w:rPr>
                <w:rFonts w:asciiTheme="minorEastAsia" w:hAnsiTheme="minorEastAsia" w:cs="仿宋" w:hint="eastAsia"/>
                <w:color w:val="000000"/>
                <w:sz w:val="28"/>
                <w:szCs w:val="28"/>
              </w:rPr>
              <w:t>如何开展，专题搭建和维护次数、内容的具体要求，网页新增、修改计划等方面，事情统筹不够。</w:t>
            </w:r>
          </w:p>
          <w:p w14:paraId="797BC3DF" w14:textId="77777777" w:rsidR="0012031C" w:rsidRDefault="00000000">
            <w:pPr>
              <w:spacing w:line="560" w:lineRule="exact"/>
              <w:ind w:firstLineChars="200" w:firstLine="560"/>
              <w:rPr>
                <w:rFonts w:asciiTheme="minorEastAsia" w:hAnsiTheme="minorEastAsia" w:cs="仿宋"/>
                <w:color w:val="000000"/>
                <w:sz w:val="28"/>
                <w:szCs w:val="28"/>
              </w:rPr>
            </w:pPr>
            <w:r>
              <w:rPr>
                <w:rFonts w:asciiTheme="minorEastAsia" w:hAnsiTheme="minorEastAsia" w:cs="仿宋" w:hint="eastAsia"/>
                <w:color w:val="000000"/>
                <w:sz w:val="28"/>
                <w:szCs w:val="28"/>
              </w:rPr>
              <w:t>2.合同首付比例过高，超过70%，不利于风险防控。</w:t>
            </w:r>
          </w:p>
          <w:p w14:paraId="1C164C08" w14:textId="77777777" w:rsidR="0012031C" w:rsidRDefault="00000000">
            <w:pPr>
              <w:spacing w:line="560" w:lineRule="exact"/>
              <w:ind w:firstLineChars="200" w:firstLine="560"/>
              <w:rPr>
                <w:rFonts w:asciiTheme="minorEastAsia" w:hAnsiTheme="minorEastAsia" w:cs="宋体"/>
                <w:sz w:val="28"/>
                <w:szCs w:val="28"/>
              </w:rPr>
            </w:pPr>
            <w:r>
              <w:rPr>
                <w:rFonts w:asciiTheme="minorEastAsia" w:hAnsiTheme="minorEastAsia" w:cs="仿宋" w:hint="eastAsia"/>
                <w:color w:val="000000"/>
                <w:sz w:val="28"/>
                <w:szCs w:val="28"/>
              </w:rPr>
              <w:t>3.服务对象满意度调查，用户满意度以部门为对象进行调研，样本量偏低。</w:t>
            </w:r>
          </w:p>
        </w:tc>
      </w:tr>
      <w:tr w:rsidR="0012031C" w14:paraId="6A6A0F9B" w14:textId="77777777">
        <w:trPr>
          <w:trHeight w:val="983"/>
        </w:trPr>
        <w:tc>
          <w:tcPr>
            <w:tcW w:w="923" w:type="pct"/>
            <w:vAlign w:val="center"/>
          </w:tcPr>
          <w:p w14:paraId="3A48147A" w14:textId="77777777" w:rsidR="0012031C" w:rsidRDefault="00000000">
            <w:pPr>
              <w:snapToGrid w:val="0"/>
              <w:jc w:val="center"/>
              <w:rPr>
                <w:rFonts w:asciiTheme="minorEastAsia" w:hAnsiTheme="minorEastAsia"/>
                <w:sz w:val="28"/>
                <w:szCs w:val="28"/>
              </w:rPr>
            </w:pPr>
            <w:r>
              <w:rPr>
                <w:rFonts w:asciiTheme="minorEastAsia" w:hAnsiTheme="minorEastAsia" w:hint="eastAsia"/>
                <w:sz w:val="28"/>
                <w:szCs w:val="28"/>
              </w:rPr>
              <w:t>建议</w:t>
            </w:r>
          </w:p>
        </w:tc>
        <w:tc>
          <w:tcPr>
            <w:tcW w:w="4077" w:type="pct"/>
            <w:vAlign w:val="center"/>
          </w:tcPr>
          <w:p w14:paraId="7A465D04" w14:textId="77777777" w:rsidR="0012031C" w:rsidRDefault="00000000">
            <w:pPr>
              <w:spacing w:line="560" w:lineRule="exact"/>
              <w:ind w:firstLineChars="200" w:firstLine="560"/>
              <w:rPr>
                <w:rFonts w:asciiTheme="minorEastAsia" w:hAnsiTheme="minorEastAsia" w:cs="仿宋"/>
                <w:color w:val="000000"/>
                <w:sz w:val="28"/>
                <w:szCs w:val="28"/>
              </w:rPr>
            </w:pPr>
            <w:r>
              <w:rPr>
                <w:rFonts w:asciiTheme="minorEastAsia" w:hAnsiTheme="minorEastAsia" w:cs="仿宋" w:hint="eastAsia"/>
                <w:color w:val="000000"/>
                <w:sz w:val="28"/>
                <w:szCs w:val="28"/>
              </w:rPr>
              <w:t>1.加强前期项目建设方案的研讨论证</w:t>
            </w:r>
          </w:p>
          <w:p w14:paraId="786B5457" w14:textId="77777777" w:rsidR="0012031C" w:rsidRDefault="00000000">
            <w:pPr>
              <w:spacing w:line="560" w:lineRule="exact"/>
              <w:ind w:firstLineChars="200" w:firstLine="560"/>
              <w:rPr>
                <w:rFonts w:asciiTheme="minorEastAsia" w:hAnsiTheme="minorEastAsia" w:cs="仿宋"/>
                <w:color w:val="000000"/>
                <w:sz w:val="28"/>
                <w:szCs w:val="28"/>
              </w:rPr>
            </w:pPr>
            <w:r>
              <w:rPr>
                <w:rFonts w:asciiTheme="minorEastAsia" w:hAnsiTheme="minorEastAsia" w:cs="仿宋" w:hint="eastAsia"/>
                <w:color w:val="000000"/>
                <w:sz w:val="28"/>
                <w:szCs w:val="28"/>
              </w:rPr>
              <w:t>决策程序不能仅停留在内部审批程序，还应包括对项目建设方案的研讨论证，建议在申报前，围绕项目内容、开展方式、实施方案、绩效目标和绩效指标的设定方面,组织开展建设方案论证会，提高项目申报的科学性，增加常规项目年度间的创新和提升。如：运维内容的计划性再加强一些。如：年初明确新搭建专题有哪些，要有统筹有规划，开展有组织的设计。</w:t>
            </w:r>
          </w:p>
          <w:p w14:paraId="488F9167" w14:textId="77777777" w:rsidR="0012031C" w:rsidRDefault="00000000">
            <w:pPr>
              <w:spacing w:line="560" w:lineRule="exact"/>
              <w:ind w:firstLineChars="200" w:firstLine="560"/>
              <w:rPr>
                <w:rFonts w:asciiTheme="minorEastAsia" w:hAnsiTheme="minorEastAsia" w:cs="仿宋"/>
                <w:color w:val="000000"/>
                <w:sz w:val="28"/>
                <w:szCs w:val="28"/>
              </w:rPr>
            </w:pPr>
            <w:r>
              <w:rPr>
                <w:rFonts w:asciiTheme="minorEastAsia" w:hAnsiTheme="minorEastAsia" w:cs="仿宋" w:hint="eastAsia"/>
                <w:color w:val="000000"/>
                <w:sz w:val="28"/>
                <w:szCs w:val="28"/>
              </w:rPr>
              <w:t>2.调整资金支付比例或方式</w:t>
            </w:r>
          </w:p>
          <w:p w14:paraId="46CA09BD" w14:textId="77777777" w:rsidR="0012031C" w:rsidRDefault="00000000">
            <w:pPr>
              <w:spacing w:line="560" w:lineRule="exact"/>
              <w:ind w:firstLineChars="200" w:firstLine="560"/>
              <w:rPr>
                <w:rFonts w:asciiTheme="minorEastAsia" w:hAnsiTheme="minorEastAsia" w:cs="仿宋"/>
                <w:color w:val="000000"/>
                <w:sz w:val="28"/>
                <w:szCs w:val="28"/>
              </w:rPr>
            </w:pPr>
            <w:r>
              <w:rPr>
                <w:rFonts w:asciiTheme="minorEastAsia" w:hAnsiTheme="minorEastAsia" w:cs="仿宋" w:hint="eastAsia"/>
                <w:color w:val="000000"/>
                <w:sz w:val="28"/>
                <w:szCs w:val="28"/>
              </w:rPr>
              <w:t>建议项目单位根据项目执行进度以及质量考核情况，在综合</w:t>
            </w:r>
            <w:proofErr w:type="gramStart"/>
            <w:r>
              <w:rPr>
                <w:rFonts w:asciiTheme="minorEastAsia" w:hAnsiTheme="minorEastAsia" w:cs="仿宋" w:hint="eastAsia"/>
                <w:color w:val="000000"/>
                <w:sz w:val="28"/>
                <w:szCs w:val="28"/>
              </w:rPr>
              <w:t>研判资金</w:t>
            </w:r>
            <w:proofErr w:type="gramEnd"/>
            <w:r>
              <w:rPr>
                <w:rFonts w:asciiTheme="minorEastAsia" w:hAnsiTheme="minorEastAsia" w:cs="仿宋" w:hint="eastAsia"/>
                <w:color w:val="000000"/>
                <w:sz w:val="28"/>
                <w:szCs w:val="28"/>
              </w:rPr>
              <w:t>支出风险的基础上，设定合同付</w:t>
            </w:r>
            <w:r>
              <w:rPr>
                <w:rFonts w:asciiTheme="minorEastAsia" w:hAnsiTheme="minorEastAsia" w:cs="仿宋" w:hint="eastAsia"/>
                <w:color w:val="000000"/>
                <w:sz w:val="28"/>
                <w:szCs w:val="28"/>
              </w:rPr>
              <w:lastRenderedPageBreak/>
              <w:t>款条款，避免首付款过高带来的相关风险。</w:t>
            </w:r>
          </w:p>
          <w:p w14:paraId="4FE47206" w14:textId="77777777" w:rsidR="0012031C" w:rsidRDefault="00000000">
            <w:pPr>
              <w:spacing w:line="560" w:lineRule="exact"/>
              <w:ind w:firstLineChars="200" w:firstLine="560"/>
              <w:rPr>
                <w:rFonts w:asciiTheme="minorEastAsia" w:hAnsiTheme="minorEastAsia" w:cs="仿宋"/>
                <w:color w:val="000000"/>
                <w:sz w:val="28"/>
                <w:szCs w:val="28"/>
              </w:rPr>
            </w:pPr>
            <w:r>
              <w:rPr>
                <w:rFonts w:asciiTheme="minorEastAsia" w:hAnsiTheme="minorEastAsia" w:cs="仿宋" w:hint="eastAsia"/>
                <w:color w:val="000000"/>
                <w:sz w:val="28"/>
                <w:szCs w:val="28"/>
              </w:rPr>
              <w:t>3.拓展服务对象满意度调查范围</w:t>
            </w:r>
          </w:p>
          <w:p w14:paraId="09F72C45" w14:textId="7F129AE5" w:rsidR="0012031C" w:rsidRDefault="00000000">
            <w:pPr>
              <w:widowControl/>
              <w:spacing w:line="560" w:lineRule="exact"/>
              <w:ind w:firstLineChars="200" w:firstLine="560"/>
              <w:rPr>
                <w:rFonts w:asciiTheme="minorEastAsia" w:hAnsiTheme="minorEastAsia" w:cs="仿宋"/>
                <w:color w:val="000000"/>
                <w:sz w:val="28"/>
                <w:szCs w:val="28"/>
              </w:rPr>
            </w:pPr>
            <w:r>
              <w:rPr>
                <w:rFonts w:asciiTheme="minorEastAsia" w:hAnsiTheme="minorEastAsia" w:cs="仿宋" w:hint="eastAsia"/>
                <w:color w:val="000000"/>
                <w:sz w:val="28"/>
                <w:szCs w:val="28"/>
              </w:rPr>
              <w:t>建议适度增加满意度调查的样本量和调查对象范围，尽量涵盖服务内容涉及各主体，为后续同类项目执行提高改进建议。</w:t>
            </w:r>
          </w:p>
        </w:tc>
      </w:tr>
    </w:tbl>
    <w:p w14:paraId="01E5A486" w14:textId="77777777" w:rsidR="0012031C" w:rsidRDefault="0012031C">
      <w:pPr>
        <w:rPr>
          <w:rFonts w:ascii="Times New Roman" w:eastAsia="黑体" w:hAnsi="Times New Roman" w:cs="Times New Roman"/>
          <w:b/>
          <w:bCs/>
          <w:kern w:val="44"/>
          <w:sz w:val="32"/>
          <w:szCs w:val="44"/>
        </w:rPr>
      </w:pPr>
    </w:p>
    <w:p w14:paraId="61E55BC7" w14:textId="77777777" w:rsidR="0012031C" w:rsidRDefault="0012031C">
      <w:pPr>
        <w:rPr>
          <w:rFonts w:ascii="Times New Roman" w:eastAsia="黑体" w:hAnsi="Times New Roman" w:cs="Times New Roman"/>
          <w:b/>
          <w:bCs/>
          <w:kern w:val="44"/>
          <w:sz w:val="32"/>
          <w:szCs w:val="44"/>
        </w:rPr>
        <w:sectPr w:rsidR="0012031C">
          <w:pgSz w:w="11906" w:h="16838"/>
          <w:pgMar w:top="1440" w:right="1800" w:bottom="1440" w:left="1800" w:header="851" w:footer="992" w:gutter="0"/>
          <w:cols w:space="425"/>
          <w:docGrid w:type="lines" w:linePitch="312"/>
        </w:sectPr>
      </w:pPr>
    </w:p>
    <w:p w14:paraId="36FEDCDA" w14:textId="77777777" w:rsidR="0012031C" w:rsidRDefault="00000000">
      <w:pPr>
        <w:jc w:val="center"/>
        <w:rPr>
          <w:rFonts w:ascii="Times New Roman" w:eastAsia="黑体" w:hAnsi="Times New Roman" w:cs="Times New Roman"/>
          <w:b/>
          <w:bCs/>
          <w:kern w:val="44"/>
          <w:sz w:val="32"/>
          <w:szCs w:val="44"/>
        </w:rPr>
      </w:pPr>
      <w:r>
        <w:rPr>
          <w:rFonts w:ascii="Times New Roman" w:eastAsia="黑体" w:hAnsi="Times New Roman" w:cs="Times New Roman"/>
          <w:b/>
          <w:bCs/>
          <w:kern w:val="44"/>
          <w:sz w:val="32"/>
          <w:szCs w:val="44"/>
        </w:rPr>
        <w:lastRenderedPageBreak/>
        <w:t>2022</w:t>
      </w:r>
      <w:r>
        <w:rPr>
          <w:rFonts w:ascii="Times New Roman" w:eastAsia="黑体" w:hAnsi="Times New Roman" w:cs="Times New Roman" w:hint="eastAsia"/>
          <w:b/>
          <w:bCs/>
          <w:kern w:val="44"/>
          <w:sz w:val="32"/>
          <w:szCs w:val="44"/>
        </w:rPr>
        <w:t>年市政府外办</w:t>
      </w:r>
      <w:proofErr w:type="gramStart"/>
      <w:r>
        <w:rPr>
          <w:rFonts w:ascii="Times New Roman" w:eastAsia="黑体" w:hAnsi="Times New Roman" w:cs="Times New Roman" w:hint="eastAsia"/>
          <w:b/>
          <w:bCs/>
          <w:kern w:val="44"/>
          <w:sz w:val="32"/>
          <w:szCs w:val="44"/>
        </w:rPr>
        <w:t>官网官微内容运维项目</w:t>
      </w:r>
      <w:proofErr w:type="gramEnd"/>
      <w:r>
        <w:rPr>
          <w:rFonts w:ascii="Times New Roman" w:eastAsia="黑体" w:hAnsi="Times New Roman" w:cs="Times New Roman" w:hint="eastAsia"/>
          <w:b/>
          <w:bCs/>
          <w:kern w:val="44"/>
          <w:sz w:val="32"/>
          <w:szCs w:val="44"/>
        </w:rPr>
        <w:t>支出绩效评价专家评分表和意见书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1211"/>
        <w:gridCol w:w="1637"/>
        <w:gridCol w:w="1897"/>
        <w:gridCol w:w="6380"/>
        <w:gridCol w:w="1518"/>
      </w:tblGrid>
      <w:tr w:rsidR="0012031C" w14:paraId="07056C03" w14:textId="77777777">
        <w:trPr>
          <w:trHeight w:val="599"/>
          <w:tblHeader/>
        </w:trPr>
        <w:tc>
          <w:tcPr>
            <w:tcW w:w="468" w:type="pct"/>
            <w:shd w:val="clear" w:color="auto" w:fill="auto"/>
            <w:vAlign w:val="center"/>
          </w:tcPr>
          <w:p w14:paraId="6A6B75D4"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一级指标</w:t>
            </w:r>
          </w:p>
        </w:tc>
        <w:tc>
          <w:tcPr>
            <w:tcW w:w="434" w:type="pct"/>
            <w:shd w:val="clear" w:color="auto" w:fill="auto"/>
            <w:vAlign w:val="center"/>
          </w:tcPr>
          <w:p w14:paraId="37942FAA"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二级指标</w:t>
            </w:r>
          </w:p>
        </w:tc>
        <w:tc>
          <w:tcPr>
            <w:tcW w:w="587" w:type="pct"/>
            <w:shd w:val="clear" w:color="auto" w:fill="auto"/>
            <w:vAlign w:val="center"/>
          </w:tcPr>
          <w:p w14:paraId="4AF56AF1"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三级指标</w:t>
            </w:r>
          </w:p>
        </w:tc>
        <w:tc>
          <w:tcPr>
            <w:tcW w:w="680" w:type="pct"/>
            <w:shd w:val="clear" w:color="auto" w:fill="auto"/>
            <w:vAlign w:val="center"/>
          </w:tcPr>
          <w:p w14:paraId="441485C1"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四级指标</w:t>
            </w:r>
          </w:p>
        </w:tc>
        <w:tc>
          <w:tcPr>
            <w:tcW w:w="2287" w:type="pct"/>
            <w:shd w:val="clear" w:color="auto" w:fill="auto"/>
            <w:vAlign w:val="center"/>
          </w:tcPr>
          <w:p w14:paraId="625C0DA9"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评分标准</w:t>
            </w:r>
          </w:p>
        </w:tc>
        <w:tc>
          <w:tcPr>
            <w:tcW w:w="544" w:type="pct"/>
            <w:shd w:val="clear" w:color="auto" w:fill="auto"/>
            <w:vAlign w:val="center"/>
          </w:tcPr>
          <w:p w14:paraId="0084F05A" w14:textId="77777777" w:rsidR="0012031C" w:rsidRDefault="00000000">
            <w:pPr>
              <w:widowControl/>
              <w:jc w:val="center"/>
              <w:rPr>
                <w:rFonts w:ascii="宋体" w:eastAsia="宋体" w:hAnsi="宋体" w:cs="宋体"/>
                <w:b/>
                <w:bCs/>
                <w:color w:val="000000"/>
                <w:kern w:val="0"/>
                <w:sz w:val="20"/>
                <w:szCs w:val="20"/>
              </w:rPr>
            </w:pPr>
            <w:r>
              <w:rPr>
                <w:rFonts w:ascii="宋体" w:eastAsia="宋体" w:hAnsi="宋体" w:cs="宋体" w:hint="eastAsia"/>
                <w:b/>
                <w:bCs/>
                <w:color w:val="000000"/>
                <w:kern w:val="0"/>
                <w:sz w:val="20"/>
                <w:szCs w:val="20"/>
              </w:rPr>
              <w:t>专家评分</w:t>
            </w:r>
          </w:p>
        </w:tc>
      </w:tr>
      <w:tr w:rsidR="0012031C" w14:paraId="024FD002" w14:textId="77777777">
        <w:trPr>
          <w:trHeight w:val="1551"/>
        </w:trPr>
        <w:tc>
          <w:tcPr>
            <w:tcW w:w="468" w:type="pct"/>
            <w:vMerge w:val="restart"/>
            <w:shd w:val="clear" w:color="auto" w:fill="auto"/>
            <w:vAlign w:val="center"/>
          </w:tcPr>
          <w:p w14:paraId="760D7539"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项目决策（</w:t>
            </w:r>
            <w:r>
              <w:rPr>
                <w:rFonts w:ascii="宋体" w:eastAsia="宋体" w:hAnsi="宋体" w:cs="宋体"/>
                <w:color w:val="000000"/>
                <w:kern w:val="0"/>
                <w:sz w:val="20"/>
                <w:szCs w:val="20"/>
              </w:rPr>
              <w:t>15分）</w:t>
            </w:r>
          </w:p>
        </w:tc>
        <w:tc>
          <w:tcPr>
            <w:tcW w:w="434" w:type="pct"/>
            <w:vMerge w:val="restart"/>
            <w:shd w:val="clear" w:color="auto" w:fill="auto"/>
            <w:vAlign w:val="center"/>
          </w:tcPr>
          <w:p w14:paraId="7D56F1A5"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项目立项（</w:t>
            </w:r>
            <w:r>
              <w:rPr>
                <w:rFonts w:ascii="宋体" w:eastAsia="宋体" w:hAnsi="宋体" w:cs="宋体"/>
                <w:color w:val="000000"/>
                <w:kern w:val="0"/>
                <w:sz w:val="20"/>
                <w:szCs w:val="20"/>
              </w:rPr>
              <w:t>6分）</w:t>
            </w:r>
          </w:p>
        </w:tc>
        <w:tc>
          <w:tcPr>
            <w:tcW w:w="587" w:type="pct"/>
            <w:shd w:val="clear" w:color="auto" w:fill="auto"/>
            <w:vAlign w:val="center"/>
          </w:tcPr>
          <w:p w14:paraId="0B8138C3"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决策依据（</w:t>
            </w:r>
            <w:r>
              <w:rPr>
                <w:rFonts w:ascii="宋体" w:eastAsia="宋体" w:hAnsi="宋体" w:cs="宋体"/>
                <w:color w:val="000000"/>
                <w:kern w:val="0"/>
                <w:sz w:val="20"/>
                <w:szCs w:val="20"/>
              </w:rPr>
              <w:t>3分）</w:t>
            </w:r>
          </w:p>
        </w:tc>
        <w:tc>
          <w:tcPr>
            <w:tcW w:w="680" w:type="pct"/>
            <w:shd w:val="clear" w:color="auto" w:fill="auto"/>
            <w:vAlign w:val="center"/>
          </w:tcPr>
          <w:p w14:paraId="776B410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立项依据充分性（</w:t>
            </w:r>
            <w:r>
              <w:rPr>
                <w:rFonts w:ascii="宋体" w:eastAsia="宋体" w:hAnsi="宋体" w:cs="宋体"/>
                <w:color w:val="000000"/>
                <w:kern w:val="0"/>
                <w:sz w:val="20"/>
                <w:szCs w:val="20"/>
              </w:rPr>
              <w:t>3分）</w:t>
            </w:r>
          </w:p>
        </w:tc>
        <w:tc>
          <w:tcPr>
            <w:tcW w:w="2287" w:type="pct"/>
            <w:shd w:val="clear" w:color="auto" w:fill="auto"/>
            <w:vAlign w:val="center"/>
          </w:tcPr>
          <w:p w14:paraId="68AA2EC9"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项目决策依据充分（</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项目决策依据比较充分（</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项目决策依据基本充分（</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项目决策依据不够充分（</w:t>
            </w:r>
            <w:r>
              <w:rPr>
                <w:rFonts w:ascii="宋体" w:eastAsia="宋体" w:hAnsi="宋体" w:cs="宋体"/>
                <w:color w:val="000000"/>
                <w:kern w:val="0"/>
                <w:sz w:val="20"/>
                <w:szCs w:val="20"/>
              </w:rPr>
              <w:t>0-1.8分）。</w:t>
            </w:r>
          </w:p>
        </w:tc>
        <w:tc>
          <w:tcPr>
            <w:tcW w:w="544" w:type="pct"/>
            <w:shd w:val="clear" w:color="auto" w:fill="auto"/>
            <w:noWrap/>
            <w:vAlign w:val="center"/>
          </w:tcPr>
          <w:p w14:paraId="63D1CA6E"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2.60</w:t>
            </w:r>
          </w:p>
        </w:tc>
      </w:tr>
      <w:tr w:rsidR="0012031C" w14:paraId="75A2628E" w14:textId="77777777">
        <w:trPr>
          <w:trHeight w:val="1551"/>
        </w:trPr>
        <w:tc>
          <w:tcPr>
            <w:tcW w:w="468" w:type="pct"/>
            <w:vMerge/>
            <w:vAlign w:val="center"/>
          </w:tcPr>
          <w:p w14:paraId="4AEB7B5F"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46E8D084" w14:textId="77777777" w:rsidR="0012031C" w:rsidRDefault="0012031C">
            <w:pPr>
              <w:widowControl/>
              <w:jc w:val="left"/>
              <w:rPr>
                <w:rFonts w:ascii="宋体" w:eastAsia="宋体" w:hAnsi="宋体" w:cs="宋体"/>
                <w:color w:val="000000"/>
                <w:kern w:val="0"/>
                <w:sz w:val="20"/>
                <w:szCs w:val="20"/>
              </w:rPr>
            </w:pPr>
          </w:p>
        </w:tc>
        <w:tc>
          <w:tcPr>
            <w:tcW w:w="587" w:type="pct"/>
            <w:shd w:val="clear" w:color="auto" w:fill="auto"/>
            <w:vAlign w:val="center"/>
          </w:tcPr>
          <w:p w14:paraId="6C944319"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决策程序（</w:t>
            </w:r>
            <w:r>
              <w:rPr>
                <w:rFonts w:ascii="宋体" w:eastAsia="宋体" w:hAnsi="宋体" w:cs="宋体"/>
                <w:color w:val="000000"/>
                <w:kern w:val="0"/>
                <w:sz w:val="20"/>
                <w:szCs w:val="20"/>
              </w:rPr>
              <w:t>3分</w:t>
            </w:r>
          </w:p>
        </w:tc>
        <w:tc>
          <w:tcPr>
            <w:tcW w:w="680" w:type="pct"/>
            <w:shd w:val="clear" w:color="auto" w:fill="auto"/>
            <w:vAlign w:val="center"/>
          </w:tcPr>
          <w:p w14:paraId="0EDF0C8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立项程序规范性（</w:t>
            </w:r>
            <w:r>
              <w:rPr>
                <w:rFonts w:ascii="宋体" w:eastAsia="宋体" w:hAnsi="宋体" w:cs="宋体"/>
                <w:color w:val="000000"/>
                <w:kern w:val="0"/>
                <w:sz w:val="20"/>
                <w:szCs w:val="20"/>
              </w:rPr>
              <w:t>3分）</w:t>
            </w:r>
          </w:p>
        </w:tc>
        <w:tc>
          <w:tcPr>
            <w:tcW w:w="2287" w:type="pct"/>
            <w:shd w:val="clear" w:color="auto" w:fill="auto"/>
            <w:vAlign w:val="center"/>
          </w:tcPr>
          <w:p w14:paraId="1DF11115"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项目申报及审批程序科学、规范（</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项目申报及审批程序比较科学、规范（</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项目申报及审批程序基本规范（</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项目申报及审批程序不够科学、规范（</w:t>
            </w:r>
            <w:r>
              <w:rPr>
                <w:rFonts w:ascii="宋体" w:eastAsia="宋体" w:hAnsi="宋体" w:cs="宋体"/>
                <w:color w:val="000000"/>
                <w:kern w:val="0"/>
                <w:sz w:val="20"/>
                <w:szCs w:val="20"/>
              </w:rPr>
              <w:t>0-1.8分）。</w:t>
            </w:r>
          </w:p>
        </w:tc>
        <w:tc>
          <w:tcPr>
            <w:tcW w:w="544" w:type="pct"/>
            <w:shd w:val="clear" w:color="auto" w:fill="auto"/>
            <w:noWrap/>
            <w:vAlign w:val="center"/>
          </w:tcPr>
          <w:p w14:paraId="44290B46"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2.64</w:t>
            </w:r>
          </w:p>
        </w:tc>
      </w:tr>
      <w:tr w:rsidR="0012031C" w14:paraId="75DB9094" w14:textId="77777777">
        <w:trPr>
          <w:trHeight w:val="1551"/>
        </w:trPr>
        <w:tc>
          <w:tcPr>
            <w:tcW w:w="468" w:type="pct"/>
            <w:vMerge/>
            <w:vAlign w:val="center"/>
          </w:tcPr>
          <w:p w14:paraId="71ABD187" w14:textId="77777777" w:rsidR="0012031C" w:rsidRDefault="0012031C">
            <w:pPr>
              <w:widowControl/>
              <w:jc w:val="left"/>
              <w:rPr>
                <w:rFonts w:ascii="宋体" w:eastAsia="宋体" w:hAnsi="宋体" w:cs="宋体"/>
                <w:color w:val="000000"/>
                <w:kern w:val="0"/>
                <w:sz w:val="20"/>
                <w:szCs w:val="20"/>
              </w:rPr>
            </w:pPr>
          </w:p>
        </w:tc>
        <w:tc>
          <w:tcPr>
            <w:tcW w:w="434" w:type="pct"/>
            <w:vMerge w:val="restart"/>
            <w:shd w:val="clear" w:color="auto" w:fill="auto"/>
            <w:vAlign w:val="center"/>
          </w:tcPr>
          <w:p w14:paraId="6792104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w:t>
            </w:r>
            <w:r>
              <w:rPr>
                <w:rFonts w:ascii="宋体" w:eastAsia="宋体" w:hAnsi="宋体" w:cs="宋体"/>
                <w:color w:val="000000"/>
                <w:kern w:val="0"/>
                <w:sz w:val="20"/>
                <w:szCs w:val="20"/>
              </w:rPr>
              <w:t>6分）</w:t>
            </w:r>
          </w:p>
        </w:tc>
        <w:tc>
          <w:tcPr>
            <w:tcW w:w="587" w:type="pct"/>
            <w:shd w:val="clear" w:color="auto" w:fill="auto"/>
            <w:vAlign w:val="center"/>
          </w:tcPr>
          <w:p w14:paraId="6986F40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绩效目标合理性（</w:t>
            </w:r>
            <w:r>
              <w:rPr>
                <w:rFonts w:ascii="宋体" w:eastAsia="宋体" w:hAnsi="宋体" w:cs="宋体"/>
                <w:color w:val="000000"/>
                <w:kern w:val="0"/>
                <w:sz w:val="20"/>
                <w:szCs w:val="20"/>
              </w:rPr>
              <w:t>3分）</w:t>
            </w:r>
          </w:p>
        </w:tc>
        <w:tc>
          <w:tcPr>
            <w:tcW w:w="680" w:type="pct"/>
            <w:shd w:val="clear" w:color="auto" w:fill="auto"/>
            <w:vAlign w:val="center"/>
          </w:tcPr>
          <w:p w14:paraId="794C2C32"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目标明确、主题突出（</w:t>
            </w:r>
            <w:r>
              <w:rPr>
                <w:rFonts w:ascii="宋体" w:eastAsia="宋体" w:hAnsi="宋体" w:cs="宋体"/>
                <w:color w:val="000000"/>
                <w:kern w:val="0"/>
                <w:sz w:val="20"/>
                <w:szCs w:val="20"/>
              </w:rPr>
              <w:t>3分）</w:t>
            </w:r>
          </w:p>
        </w:tc>
        <w:tc>
          <w:tcPr>
            <w:tcW w:w="2287" w:type="pct"/>
            <w:shd w:val="clear" w:color="auto" w:fill="auto"/>
            <w:vAlign w:val="center"/>
          </w:tcPr>
          <w:p w14:paraId="7A4865D5"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整体目标明确、有效（</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整体目标比较明确、有效（</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整体目标基本明确、有效（</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整体目标不够明确、有效（</w:t>
            </w:r>
            <w:r>
              <w:rPr>
                <w:rFonts w:ascii="宋体" w:eastAsia="宋体" w:hAnsi="宋体" w:cs="宋体"/>
                <w:color w:val="000000"/>
                <w:kern w:val="0"/>
                <w:sz w:val="20"/>
                <w:szCs w:val="20"/>
              </w:rPr>
              <w:t>0-1.8分）。</w:t>
            </w:r>
          </w:p>
        </w:tc>
        <w:tc>
          <w:tcPr>
            <w:tcW w:w="544" w:type="pct"/>
            <w:shd w:val="clear" w:color="auto" w:fill="auto"/>
            <w:noWrap/>
            <w:vAlign w:val="center"/>
          </w:tcPr>
          <w:p w14:paraId="46779D55"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2.70</w:t>
            </w:r>
          </w:p>
        </w:tc>
      </w:tr>
      <w:tr w:rsidR="0012031C" w14:paraId="5963CB6E" w14:textId="77777777">
        <w:trPr>
          <w:trHeight w:val="1551"/>
        </w:trPr>
        <w:tc>
          <w:tcPr>
            <w:tcW w:w="468" w:type="pct"/>
            <w:vMerge/>
            <w:vAlign w:val="center"/>
          </w:tcPr>
          <w:p w14:paraId="034681A5"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42E83E6E" w14:textId="77777777" w:rsidR="0012031C" w:rsidRDefault="0012031C">
            <w:pPr>
              <w:widowControl/>
              <w:jc w:val="left"/>
              <w:rPr>
                <w:rFonts w:ascii="宋体" w:eastAsia="宋体" w:hAnsi="宋体" w:cs="宋体"/>
                <w:color w:val="000000"/>
                <w:kern w:val="0"/>
                <w:sz w:val="20"/>
                <w:szCs w:val="20"/>
              </w:rPr>
            </w:pPr>
          </w:p>
        </w:tc>
        <w:tc>
          <w:tcPr>
            <w:tcW w:w="587" w:type="pct"/>
            <w:shd w:val="clear" w:color="auto" w:fill="auto"/>
            <w:vAlign w:val="center"/>
          </w:tcPr>
          <w:p w14:paraId="62AFD13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绩效指标明确性（</w:t>
            </w:r>
            <w:r>
              <w:rPr>
                <w:rFonts w:ascii="宋体" w:eastAsia="宋体" w:hAnsi="宋体" w:cs="宋体"/>
                <w:color w:val="000000"/>
                <w:kern w:val="0"/>
                <w:sz w:val="20"/>
                <w:szCs w:val="20"/>
              </w:rPr>
              <w:t>3分）</w:t>
            </w:r>
          </w:p>
        </w:tc>
        <w:tc>
          <w:tcPr>
            <w:tcW w:w="680" w:type="pct"/>
            <w:shd w:val="clear" w:color="auto" w:fill="auto"/>
            <w:vAlign w:val="center"/>
          </w:tcPr>
          <w:p w14:paraId="0DFAE263"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绩效指标细化、量化（</w:t>
            </w:r>
            <w:r>
              <w:rPr>
                <w:rFonts w:ascii="宋体" w:eastAsia="宋体" w:hAnsi="宋体" w:cs="宋体"/>
                <w:color w:val="000000"/>
                <w:kern w:val="0"/>
                <w:sz w:val="20"/>
                <w:szCs w:val="20"/>
              </w:rPr>
              <w:t>3分）</w:t>
            </w:r>
          </w:p>
        </w:tc>
        <w:tc>
          <w:tcPr>
            <w:tcW w:w="2287" w:type="pct"/>
            <w:shd w:val="clear" w:color="auto" w:fill="auto"/>
            <w:vAlign w:val="center"/>
          </w:tcPr>
          <w:p w14:paraId="6CCB9F8B"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绩效指标明确、全面（</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绩效指标比较明确、全面（</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绩效指标基本明确、全面（</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绩效指标不够明确、全面（</w:t>
            </w:r>
            <w:r>
              <w:rPr>
                <w:rFonts w:ascii="宋体" w:eastAsia="宋体" w:hAnsi="宋体" w:cs="宋体"/>
                <w:color w:val="000000"/>
                <w:kern w:val="0"/>
                <w:sz w:val="20"/>
                <w:szCs w:val="20"/>
              </w:rPr>
              <w:t>0-1.8分）。</w:t>
            </w:r>
          </w:p>
        </w:tc>
        <w:tc>
          <w:tcPr>
            <w:tcW w:w="544" w:type="pct"/>
            <w:shd w:val="clear" w:color="auto" w:fill="auto"/>
            <w:noWrap/>
            <w:vAlign w:val="center"/>
          </w:tcPr>
          <w:p w14:paraId="5AB47E72"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2.70</w:t>
            </w:r>
          </w:p>
        </w:tc>
      </w:tr>
      <w:tr w:rsidR="0012031C" w14:paraId="47AD0BFA" w14:textId="77777777">
        <w:trPr>
          <w:trHeight w:val="1551"/>
        </w:trPr>
        <w:tc>
          <w:tcPr>
            <w:tcW w:w="468" w:type="pct"/>
            <w:vMerge/>
            <w:vAlign w:val="center"/>
          </w:tcPr>
          <w:p w14:paraId="64802A01" w14:textId="77777777" w:rsidR="0012031C" w:rsidRDefault="0012031C">
            <w:pPr>
              <w:widowControl/>
              <w:jc w:val="left"/>
              <w:rPr>
                <w:rFonts w:ascii="宋体" w:eastAsia="宋体" w:hAnsi="宋体" w:cs="宋体"/>
                <w:color w:val="000000"/>
                <w:kern w:val="0"/>
                <w:sz w:val="20"/>
                <w:szCs w:val="20"/>
              </w:rPr>
            </w:pPr>
          </w:p>
        </w:tc>
        <w:tc>
          <w:tcPr>
            <w:tcW w:w="434" w:type="pct"/>
            <w:vMerge w:val="restart"/>
            <w:shd w:val="clear" w:color="auto" w:fill="auto"/>
            <w:vAlign w:val="center"/>
          </w:tcPr>
          <w:p w14:paraId="23D8498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资金投入（</w:t>
            </w:r>
            <w:r>
              <w:rPr>
                <w:rFonts w:ascii="宋体" w:eastAsia="宋体" w:hAnsi="宋体" w:cs="宋体"/>
                <w:color w:val="000000"/>
                <w:kern w:val="0"/>
                <w:sz w:val="20"/>
                <w:szCs w:val="20"/>
              </w:rPr>
              <w:t>3分）</w:t>
            </w:r>
          </w:p>
        </w:tc>
        <w:tc>
          <w:tcPr>
            <w:tcW w:w="587" w:type="pct"/>
            <w:vMerge w:val="restart"/>
            <w:shd w:val="clear" w:color="auto" w:fill="auto"/>
            <w:vAlign w:val="center"/>
          </w:tcPr>
          <w:p w14:paraId="3B8A49E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预算管理（</w:t>
            </w:r>
            <w:r>
              <w:rPr>
                <w:rFonts w:ascii="宋体" w:eastAsia="宋体" w:hAnsi="宋体" w:cs="宋体"/>
                <w:color w:val="000000"/>
                <w:kern w:val="0"/>
                <w:sz w:val="20"/>
                <w:szCs w:val="20"/>
              </w:rPr>
              <w:t>3分）</w:t>
            </w:r>
          </w:p>
        </w:tc>
        <w:tc>
          <w:tcPr>
            <w:tcW w:w="680" w:type="pct"/>
            <w:shd w:val="clear" w:color="auto" w:fill="auto"/>
            <w:vAlign w:val="center"/>
          </w:tcPr>
          <w:p w14:paraId="434174FD"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预算编制科学性（</w:t>
            </w:r>
            <w:r>
              <w:rPr>
                <w:rFonts w:ascii="宋体" w:eastAsia="宋体" w:hAnsi="宋体" w:cs="宋体"/>
                <w:color w:val="000000"/>
                <w:kern w:val="0"/>
                <w:sz w:val="20"/>
                <w:szCs w:val="20"/>
              </w:rPr>
              <w:t>2分）</w:t>
            </w:r>
          </w:p>
        </w:tc>
        <w:tc>
          <w:tcPr>
            <w:tcW w:w="2287" w:type="pct"/>
            <w:shd w:val="clear" w:color="auto" w:fill="auto"/>
            <w:vAlign w:val="center"/>
          </w:tcPr>
          <w:p w14:paraId="4131DA7D"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预算编制科学合理</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预算编制比较科学合理（</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预算编制基本科学合理（</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预算编制不够科学合理（</w:t>
            </w:r>
            <w:r>
              <w:rPr>
                <w:rFonts w:ascii="宋体" w:eastAsia="宋体" w:hAnsi="宋体" w:cs="宋体"/>
                <w:color w:val="000000"/>
                <w:kern w:val="0"/>
                <w:sz w:val="20"/>
                <w:szCs w:val="20"/>
              </w:rPr>
              <w:t xml:space="preserve">0-1.2分） </w:t>
            </w:r>
            <w:r>
              <w:rPr>
                <w:rFonts w:ascii="宋体" w:eastAsia="宋体" w:hAnsi="宋体" w:cs="宋体" w:hint="eastAsia"/>
                <w:color w:val="000000"/>
                <w:kern w:val="0"/>
                <w:sz w:val="20"/>
                <w:szCs w:val="20"/>
              </w:rPr>
              <w:t>。</w:t>
            </w:r>
          </w:p>
        </w:tc>
        <w:tc>
          <w:tcPr>
            <w:tcW w:w="544" w:type="pct"/>
            <w:shd w:val="clear" w:color="auto" w:fill="auto"/>
            <w:noWrap/>
            <w:vAlign w:val="center"/>
          </w:tcPr>
          <w:p w14:paraId="3097B950"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1.86</w:t>
            </w:r>
          </w:p>
        </w:tc>
      </w:tr>
      <w:tr w:rsidR="0012031C" w14:paraId="5F5E1D47" w14:textId="77777777">
        <w:trPr>
          <w:trHeight w:val="1392"/>
        </w:trPr>
        <w:tc>
          <w:tcPr>
            <w:tcW w:w="468" w:type="pct"/>
            <w:vMerge/>
            <w:vAlign w:val="center"/>
          </w:tcPr>
          <w:p w14:paraId="54B14E76"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311BDA23" w14:textId="77777777" w:rsidR="0012031C" w:rsidRDefault="0012031C">
            <w:pPr>
              <w:widowControl/>
              <w:jc w:val="left"/>
              <w:rPr>
                <w:rFonts w:ascii="宋体" w:eastAsia="宋体" w:hAnsi="宋体" w:cs="宋体"/>
                <w:color w:val="000000"/>
                <w:kern w:val="0"/>
                <w:sz w:val="20"/>
                <w:szCs w:val="20"/>
              </w:rPr>
            </w:pPr>
          </w:p>
        </w:tc>
        <w:tc>
          <w:tcPr>
            <w:tcW w:w="587" w:type="pct"/>
            <w:vMerge/>
            <w:vAlign w:val="center"/>
          </w:tcPr>
          <w:p w14:paraId="148C3F51" w14:textId="77777777" w:rsidR="0012031C" w:rsidRDefault="0012031C">
            <w:pPr>
              <w:widowControl/>
              <w:jc w:val="left"/>
              <w:rPr>
                <w:rFonts w:ascii="宋体" w:eastAsia="宋体" w:hAnsi="宋体" w:cs="宋体"/>
                <w:color w:val="000000"/>
                <w:kern w:val="0"/>
                <w:sz w:val="20"/>
                <w:szCs w:val="20"/>
              </w:rPr>
            </w:pPr>
          </w:p>
        </w:tc>
        <w:tc>
          <w:tcPr>
            <w:tcW w:w="680" w:type="pct"/>
            <w:shd w:val="clear" w:color="auto" w:fill="auto"/>
            <w:vAlign w:val="center"/>
          </w:tcPr>
          <w:p w14:paraId="6365CEA8"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预算编制的准确、细化（</w:t>
            </w:r>
            <w:r>
              <w:rPr>
                <w:rFonts w:ascii="宋体" w:eastAsia="宋体" w:hAnsi="宋体" w:cs="宋体"/>
                <w:color w:val="000000"/>
                <w:kern w:val="0"/>
                <w:sz w:val="20"/>
                <w:szCs w:val="20"/>
              </w:rPr>
              <w:t>1分）</w:t>
            </w:r>
          </w:p>
        </w:tc>
        <w:tc>
          <w:tcPr>
            <w:tcW w:w="2287" w:type="pct"/>
            <w:shd w:val="clear" w:color="auto" w:fill="auto"/>
            <w:vAlign w:val="center"/>
          </w:tcPr>
          <w:p w14:paraId="53B5E0C4"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预算编制准确、细化</w:t>
            </w:r>
            <w:r>
              <w:rPr>
                <w:rFonts w:ascii="宋体" w:eastAsia="宋体" w:hAnsi="宋体" w:cs="宋体"/>
                <w:color w:val="000000"/>
                <w:kern w:val="0"/>
                <w:sz w:val="20"/>
                <w:szCs w:val="20"/>
              </w:rPr>
              <w:t xml:space="preserve"> </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0.9[含]-1分)；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预算编制比较准确、细化（</w:t>
            </w:r>
            <w:r>
              <w:rPr>
                <w:rFonts w:ascii="宋体" w:eastAsia="宋体" w:hAnsi="宋体" w:cs="宋体"/>
                <w:color w:val="000000"/>
                <w:kern w:val="0"/>
                <w:sz w:val="20"/>
                <w:szCs w:val="20"/>
              </w:rPr>
              <w:t>0.75[含]-0.9分）；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预算编制基本准确、细化（</w:t>
            </w:r>
            <w:r>
              <w:rPr>
                <w:rFonts w:ascii="宋体" w:eastAsia="宋体" w:hAnsi="宋体" w:cs="宋体"/>
                <w:color w:val="000000"/>
                <w:kern w:val="0"/>
                <w:sz w:val="20"/>
                <w:szCs w:val="20"/>
              </w:rPr>
              <w:t>0.6[含]-0.75分）；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预算编制不够准确、细化（</w:t>
            </w:r>
            <w:r>
              <w:rPr>
                <w:rFonts w:ascii="宋体" w:eastAsia="宋体" w:hAnsi="宋体" w:cs="宋体"/>
                <w:color w:val="000000"/>
                <w:kern w:val="0"/>
                <w:sz w:val="20"/>
                <w:szCs w:val="20"/>
              </w:rPr>
              <w:t>0-0.6分）。</w:t>
            </w:r>
          </w:p>
        </w:tc>
        <w:tc>
          <w:tcPr>
            <w:tcW w:w="544" w:type="pct"/>
            <w:shd w:val="clear" w:color="auto" w:fill="auto"/>
            <w:noWrap/>
            <w:vAlign w:val="center"/>
          </w:tcPr>
          <w:p w14:paraId="037CA1F6"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0.91</w:t>
            </w:r>
          </w:p>
        </w:tc>
      </w:tr>
      <w:tr w:rsidR="0012031C" w14:paraId="2422BEB1" w14:textId="77777777">
        <w:trPr>
          <w:trHeight w:val="1551"/>
        </w:trPr>
        <w:tc>
          <w:tcPr>
            <w:tcW w:w="468" w:type="pct"/>
            <w:vMerge w:val="restart"/>
            <w:shd w:val="clear" w:color="auto" w:fill="auto"/>
            <w:vAlign w:val="center"/>
          </w:tcPr>
          <w:p w14:paraId="38960E80"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项目管理（</w:t>
            </w:r>
            <w:r>
              <w:rPr>
                <w:rFonts w:ascii="宋体" w:eastAsia="宋体" w:hAnsi="宋体" w:cs="宋体"/>
                <w:color w:val="000000"/>
                <w:kern w:val="0"/>
                <w:sz w:val="20"/>
                <w:szCs w:val="20"/>
              </w:rPr>
              <w:t>25分）</w:t>
            </w:r>
          </w:p>
        </w:tc>
        <w:tc>
          <w:tcPr>
            <w:tcW w:w="434" w:type="pct"/>
            <w:vMerge w:val="restart"/>
            <w:shd w:val="clear" w:color="auto" w:fill="auto"/>
            <w:vAlign w:val="center"/>
          </w:tcPr>
          <w:p w14:paraId="6FB718F1"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资金管理（</w:t>
            </w:r>
            <w:r>
              <w:rPr>
                <w:rFonts w:ascii="宋体" w:eastAsia="宋体" w:hAnsi="宋体" w:cs="宋体"/>
                <w:color w:val="000000"/>
                <w:kern w:val="0"/>
                <w:sz w:val="20"/>
                <w:szCs w:val="20"/>
              </w:rPr>
              <w:t>6分）</w:t>
            </w:r>
          </w:p>
        </w:tc>
        <w:tc>
          <w:tcPr>
            <w:tcW w:w="587" w:type="pct"/>
            <w:shd w:val="clear" w:color="auto" w:fill="auto"/>
            <w:vAlign w:val="center"/>
          </w:tcPr>
          <w:p w14:paraId="5E44CA96"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w:t>
            </w:r>
            <w:r>
              <w:rPr>
                <w:rFonts w:ascii="宋体" w:eastAsia="宋体" w:hAnsi="宋体" w:cs="宋体"/>
                <w:color w:val="000000"/>
                <w:kern w:val="0"/>
                <w:sz w:val="20"/>
                <w:szCs w:val="20"/>
              </w:rPr>
              <w:t>2分）</w:t>
            </w:r>
          </w:p>
        </w:tc>
        <w:tc>
          <w:tcPr>
            <w:tcW w:w="680" w:type="pct"/>
            <w:shd w:val="clear" w:color="auto" w:fill="auto"/>
            <w:vAlign w:val="center"/>
          </w:tcPr>
          <w:p w14:paraId="101CD235"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2分）</w:t>
            </w:r>
          </w:p>
        </w:tc>
        <w:tc>
          <w:tcPr>
            <w:tcW w:w="2287" w:type="pct"/>
            <w:shd w:val="clear" w:color="auto" w:fill="auto"/>
            <w:vAlign w:val="center"/>
          </w:tcPr>
          <w:p w14:paraId="3CB8FC71"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90%[含]以上（1.8[含]-2分）；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75%[含]以上（1.5[含]-1.8分）；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60%[含]以上（1.2[含]-1.5分）；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资金到位率</w:t>
            </w:r>
            <w:r>
              <w:rPr>
                <w:rFonts w:ascii="宋体" w:eastAsia="宋体" w:hAnsi="宋体" w:cs="宋体"/>
                <w:color w:val="000000"/>
                <w:kern w:val="0"/>
                <w:sz w:val="20"/>
                <w:szCs w:val="20"/>
              </w:rPr>
              <w:t>60%以下（0-1.2分）。</w:t>
            </w:r>
          </w:p>
        </w:tc>
        <w:tc>
          <w:tcPr>
            <w:tcW w:w="544" w:type="pct"/>
            <w:shd w:val="clear" w:color="auto" w:fill="auto"/>
            <w:noWrap/>
            <w:vAlign w:val="center"/>
          </w:tcPr>
          <w:p w14:paraId="1FB955F1"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2.00</w:t>
            </w:r>
          </w:p>
        </w:tc>
      </w:tr>
      <w:tr w:rsidR="0012031C" w14:paraId="359218FC" w14:textId="77777777">
        <w:trPr>
          <w:trHeight w:val="1551"/>
        </w:trPr>
        <w:tc>
          <w:tcPr>
            <w:tcW w:w="468" w:type="pct"/>
            <w:vMerge/>
            <w:vAlign w:val="center"/>
          </w:tcPr>
          <w:p w14:paraId="63FA525B"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153666E5" w14:textId="77777777" w:rsidR="0012031C" w:rsidRDefault="0012031C">
            <w:pPr>
              <w:widowControl/>
              <w:jc w:val="left"/>
              <w:rPr>
                <w:rFonts w:ascii="宋体" w:eastAsia="宋体" w:hAnsi="宋体" w:cs="宋体"/>
                <w:color w:val="000000"/>
                <w:kern w:val="0"/>
                <w:sz w:val="20"/>
                <w:szCs w:val="20"/>
              </w:rPr>
            </w:pPr>
          </w:p>
        </w:tc>
        <w:tc>
          <w:tcPr>
            <w:tcW w:w="587" w:type="pct"/>
            <w:shd w:val="clear" w:color="auto" w:fill="auto"/>
            <w:vAlign w:val="center"/>
          </w:tcPr>
          <w:p w14:paraId="63162001"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预算执行（</w:t>
            </w:r>
            <w:r>
              <w:rPr>
                <w:rFonts w:ascii="宋体" w:eastAsia="宋体" w:hAnsi="宋体" w:cs="宋体"/>
                <w:color w:val="000000"/>
                <w:kern w:val="0"/>
                <w:sz w:val="20"/>
                <w:szCs w:val="20"/>
              </w:rPr>
              <w:t>2分）</w:t>
            </w:r>
          </w:p>
        </w:tc>
        <w:tc>
          <w:tcPr>
            <w:tcW w:w="680" w:type="pct"/>
            <w:shd w:val="clear" w:color="auto" w:fill="auto"/>
            <w:vAlign w:val="center"/>
          </w:tcPr>
          <w:p w14:paraId="62D6A4C5"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预算执行率（</w:t>
            </w:r>
            <w:r>
              <w:rPr>
                <w:rFonts w:ascii="宋体" w:eastAsia="宋体" w:hAnsi="宋体" w:cs="宋体"/>
                <w:color w:val="000000"/>
                <w:kern w:val="0"/>
                <w:sz w:val="20"/>
                <w:szCs w:val="20"/>
              </w:rPr>
              <w:t>2分）</w:t>
            </w:r>
          </w:p>
        </w:tc>
        <w:tc>
          <w:tcPr>
            <w:tcW w:w="2287" w:type="pct"/>
            <w:shd w:val="clear" w:color="auto" w:fill="auto"/>
            <w:vAlign w:val="center"/>
          </w:tcPr>
          <w:p w14:paraId="5F7C14AC"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预算执行与批复一致（</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预算执行与批复比较一致（</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预算执行与批复基本一致（</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预算执行与批复不一致（</w:t>
            </w:r>
            <w:r>
              <w:rPr>
                <w:rFonts w:ascii="宋体" w:eastAsia="宋体" w:hAnsi="宋体" w:cs="宋体"/>
                <w:color w:val="000000"/>
                <w:kern w:val="0"/>
                <w:sz w:val="20"/>
                <w:szCs w:val="20"/>
              </w:rPr>
              <w:t>0-1.2分）。</w:t>
            </w:r>
          </w:p>
        </w:tc>
        <w:tc>
          <w:tcPr>
            <w:tcW w:w="544" w:type="pct"/>
            <w:shd w:val="clear" w:color="auto" w:fill="auto"/>
            <w:noWrap/>
            <w:vAlign w:val="center"/>
          </w:tcPr>
          <w:p w14:paraId="3631F509"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1.86</w:t>
            </w:r>
          </w:p>
        </w:tc>
      </w:tr>
      <w:tr w:rsidR="0012031C" w14:paraId="42D8A88B" w14:textId="77777777">
        <w:trPr>
          <w:trHeight w:val="1344"/>
        </w:trPr>
        <w:tc>
          <w:tcPr>
            <w:tcW w:w="468" w:type="pct"/>
            <w:vMerge/>
            <w:vAlign w:val="center"/>
          </w:tcPr>
          <w:p w14:paraId="40D556A9"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536A6670" w14:textId="77777777" w:rsidR="0012031C" w:rsidRDefault="0012031C">
            <w:pPr>
              <w:widowControl/>
              <w:jc w:val="left"/>
              <w:rPr>
                <w:rFonts w:ascii="宋体" w:eastAsia="宋体" w:hAnsi="宋体" w:cs="宋体"/>
                <w:color w:val="000000"/>
                <w:kern w:val="0"/>
                <w:sz w:val="20"/>
                <w:szCs w:val="20"/>
              </w:rPr>
            </w:pPr>
          </w:p>
        </w:tc>
        <w:tc>
          <w:tcPr>
            <w:tcW w:w="587" w:type="pct"/>
            <w:shd w:val="clear" w:color="auto" w:fill="auto"/>
            <w:vAlign w:val="center"/>
          </w:tcPr>
          <w:p w14:paraId="33E8B6BF"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资金使用（</w:t>
            </w:r>
            <w:r>
              <w:rPr>
                <w:rFonts w:ascii="宋体" w:eastAsia="宋体" w:hAnsi="宋体" w:cs="宋体"/>
                <w:color w:val="000000"/>
                <w:kern w:val="0"/>
                <w:sz w:val="20"/>
                <w:szCs w:val="20"/>
              </w:rPr>
              <w:t>2分）</w:t>
            </w:r>
          </w:p>
        </w:tc>
        <w:tc>
          <w:tcPr>
            <w:tcW w:w="680" w:type="pct"/>
            <w:shd w:val="clear" w:color="auto" w:fill="auto"/>
            <w:vAlign w:val="center"/>
          </w:tcPr>
          <w:p w14:paraId="01B791F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资金使用合</w:t>
            </w:r>
            <w:proofErr w:type="gramStart"/>
            <w:r>
              <w:rPr>
                <w:rFonts w:ascii="宋体" w:eastAsia="宋体" w:hAnsi="宋体" w:cs="宋体" w:hint="eastAsia"/>
                <w:color w:val="000000"/>
                <w:kern w:val="0"/>
                <w:sz w:val="20"/>
                <w:szCs w:val="20"/>
              </w:rPr>
              <w:t>规</w:t>
            </w:r>
            <w:proofErr w:type="gramEnd"/>
            <w:r>
              <w:rPr>
                <w:rFonts w:ascii="宋体" w:eastAsia="宋体" w:hAnsi="宋体" w:cs="宋体" w:hint="eastAsia"/>
                <w:color w:val="000000"/>
                <w:kern w:val="0"/>
                <w:sz w:val="20"/>
                <w:szCs w:val="20"/>
              </w:rPr>
              <w:t>性（</w:t>
            </w:r>
            <w:r>
              <w:rPr>
                <w:rFonts w:ascii="宋体" w:eastAsia="宋体" w:hAnsi="宋体" w:cs="宋体"/>
                <w:color w:val="000000"/>
                <w:kern w:val="0"/>
                <w:sz w:val="20"/>
                <w:szCs w:val="20"/>
              </w:rPr>
              <w:t>2分）</w:t>
            </w:r>
          </w:p>
        </w:tc>
        <w:tc>
          <w:tcPr>
            <w:tcW w:w="2287" w:type="pct"/>
            <w:shd w:val="clear" w:color="auto" w:fill="auto"/>
            <w:vAlign w:val="center"/>
          </w:tcPr>
          <w:p w14:paraId="7A6826CB"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严格执行财务制度，会计核算规范（</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执行财务制度，会计核算比较规范（</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能够执行财务制度，会计核算基本规范（</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不执行财务制度，会计核算不规范（</w:t>
            </w:r>
            <w:r>
              <w:rPr>
                <w:rFonts w:ascii="宋体" w:eastAsia="宋体" w:hAnsi="宋体" w:cs="宋体"/>
                <w:color w:val="000000"/>
                <w:kern w:val="0"/>
                <w:sz w:val="20"/>
                <w:szCs w:val="20"/>
              </w:rPr>
              <w:t>0-1.2分）。</w:t>
            </w:r>
          </w:p>
        </w:tc>
        <w:tc>
          <w:tcPr>
            <w:tcW w:w="544" w:type="pct"/>
            <w:shd w:val="clear" w:color="auto" w:fill="auto"/>
            <w:noWrap/>
            <w:vAlign w:val="center"/>
          </w:tcPr>
          <w:p w14:paraId="08A52713"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1.86</w:t>
            </w:r>
          </w:p>
        </w:tc>
      </w:tr>
      <w:tr w:rsidR="0012031C" w14:paraId="61AE6896" w14:textId="77777777">
        <w:trPr>
          <w:trHeight w:val="1612"/>
        </w:trPr>
        <w:tc>
          <w:tcPr>
            <w:tcW w:w="468" w:type="pct"/>
            <w:vMerge/>
            <w:vAlign w:val="center"/>
          </w:tcPr>
          <w:p w14:paraId="0CC6AF85" w14:textId="77777777" w:rsidR="0012031C" w:rsidRDefault="0012031C">
            <w:pPr>
              <w:widowControl/>
              <w:jc w:val="left"/>
              <w:rPr>
                <w:rFonts w:ascii="宋体" w:eastAsia="宋体" w:hAnsi="宋体" w:cs="宋体"/>
                <w:color w:val="000000"/>
                <w:kern w:val="0"/>
                <w:sz w:val="20"/>
                <w:szCs w:val="20"/>
              </w:rPr>
            </w:pPr>
          </w:p>
        </w:tc>
        <w:tc>
          <w:tcPr>
            <w:tcW w:w="434" w:type="pct"/>
            <w:vMerge w:val="restart"/>
            <w:shd w:val="clear" w:color="auto" w:fill="auto"/>
            <w:vAlign w:val="center"/>
          </w:tcPr>
          <w:p w14:paraId="3D483EAF"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组织实施（</w:t>
            </w:r>
            <w:r>
              <w:rPr>
                <w:rFonts w:ascii="宋体" w:eastAsia="宋体" w:hAnsi="宋体" w:cs="宋体"/>
                <w:color w:val="000000"/>
                <w:kern w:val="0"/>
                <w:sz w:val="20"/>
                <w:szCs w:val="20"/>
              </w:rPr>
              <w:t>19分）</w:t>
            </w:r>
          </w:p>
        </w:tc>
        <w:tc>
          <w:tcPr>
            <w:tcW w:w="587" w:type="pct"/>
            <w:vMerge w:val="restart"/>
            <w:shd w:val="clear" w:color="auto" w:fill="auto"/>
            <w:vAlign w:val="center"/>
          </w:tcPr>
          <w:p w14:paraId="1799905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组织机构（</w:t>
            </w:r>
            <w:r>
              <w:rPr>
                <w:rFonts w:ascii="宋体" w:eastAsia="宋体" w:hAnsi="宋体" w:cs="宋体"/>
                <w:color w:val="000000"/>
                <w:kern w:val="0"/>
                <w:sz w:val="20"/>
                <w:szCs w:val="20"/>
              </w:rPr>
              <w:t>5分）</w:t>
            </w:r>
          </w:p>
        </w:tc>
        <w:tc>
          <w:tcPr>
            <w:tcW w:w="680" w:type="pct"/>
            <w:shd w:val="clear" w:color="auto" w:fill="auto"/>
            <w:vAlign w:val="center"/>
          </w:tcPr>
          <w:p w14:paraId="794378D3"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组织建设（</w:t>
            </w:r>
            <w:r>
              <w:rPr>
                <w:rFonts w:ascii="宋体" w:eastAsia="宋体" w:hAnsi="宋体" w:cs="宋体"/>
                <w:color w:val="000000"/>
                <w:kern w:val="0"/>
                <w:sz w:val="20"/>
                <w:szCs w:val="20"/>
              </w:rPr>
              <w:t>3分）</w:t>
            </w:r>
          </w:p>
        </w:tc>
        <w:tc>
          <w:tcPr>
            <w:tcW w:w="2287" w:type="pct"/>
            <w:shd w:val="clear" w:color="auto" w:fill="auto"/>
            <w:vAlign w:val="center"/>
          </w:tcPr>
          <w:p w14:paraId="2C7F3655"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组织管理机构健全，责任明确（</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组织管理机构比较健全，责任比较明确（</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组织管理机构基本健全，责任基本明确（</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组织管理机构不够健全，责任不够明确（</w:t>
            </w:r>
            <w:r>
              <w:rPr>
                <w:rFonts w:ascii="宋体" w:eastAsia="宋体" w:hAnsi="宋体" w:cs="宋体"/>
                <w:color w:val="000000"/>
                <w:kern w:val="0"/>
                <w:sz w:val="20"/>
                <w:szCs w:val="20"/>
              </w:rPr>
              <w:t>0-1.8分）。</w:t>
            </w:r>
          </w:p>
        </w:tc>
        <w:tc>
          <w:tcPr>
            <w:tcW w:w="544" w:type="pct"/>
            <w:shd w:val="clear" w:color="auto" w:fill="auto"/>
            <w:noWrap/>
            <w:vAlign w:val="center"/>
          </w:tcPr>
          <w:p w14:paraId="27542223"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2.76</w:t>
            </w:r>
          </w:p>
        </w:tc>
      </w:tr>
      <w:tr w:rsidR="0012031C" w14:paraId="38748E48" w14:textId="77777777">
        <w:trPr>
          <w:trHeight w:val="1075"/>
        </w:trPr>
        <w:tc>
          <w:tcPr>
            <w:tcW w:w="468" w:type="pct"/>
            <w:vMerge/>
            <w:vAlign w:val="center"/>
          </w:tcPr>
          <w:p w14:paraId="7AEF3474"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45BC50E8" w14:textId="77777777" w:rsidR="0012031C" w:rsidRDefault="0012031C">
            <w:pPr>
              <w:widowControl/>
              <w:jc w:val="left"/>
              <w:rPr>
                <w:rFonts w:ascii="宋体" w:eastAsia="宋体" w:hAnsi="宋体" w:cs="宋体"/>
                <w:color w:val="000000"/>
                <w:kern w:val="0"/>
                <w:sz w:val="20"/>
                <w:szCs w:val="20"/>
              </w:rPr>
            </w:pPr>
          </w:p>
        </w:tc>
        <w:tc>
          <w:tcPr>
            <w:tcW w:w="587" w:type="pct"/>
            <w:vMerge/>
            <w:vAlign w:val="center"/>
          </w:tcPr>
          <w:p w14:paraId="6478BD67" w14:textId="77777777" w:rsidR="0012031C" w:rsidRDefault="0012031C">
            <w:pPr>
              <w:widowControl/>
              <w:jc w:val="left"/>
              <w:rPr>
                <w:rFonts w:ascii="宋体" w:eastAsia="宋体" w:hAnsi="宋体" w:cs="宋体"/>
                <w:color w:val="000000"/>
                <w:kern w:val="0"/>
                <w:sz w:val="20"/>
                <w:szCs w:val="20"/>
              </w:rPr>
            </w:pPr>
          </w:p>
        </w:tc>
        <w:tc>
          <w:tcPr>
            <w:tcW w:w="680" w:type="pct"/>
            <w:shd w:val="clear" w:color="auto" w:fill="auto"/>
            <w:vAlign w:val="center"/>
          </w:tcPr>
          <w:p w14:paraId="0707128E"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组织分工、职责（</w:t>
            </w:r>
            <w:r>
              <w:rPr>
                <w:rFonts w:ascii="宋体" w:eastAsia="宋体" w:hAnsi="宋体" w:cs="宋体"/>
                <w:color w:val="000000"/>
                <w:kern w:val="0"/>
                <w:sz w:val="20"/>
                <w:szCs w:val="20"/>
              </w:rPr>
              <w:t>2分）</w:t>
            </w:r>
          </w:p>
        </w:tc>
        <w:tc>
          <w:tcPr>
            <w:tcW w:w="2287" w:type="pct"/>
            <w:shd w:val="clear" w:color="auto" w:fill="auto"/>
            <w:vAlign w:val="center"/>
          </w:tcPr>
          <w:p w14:paraId="355F87E9"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组织分工、职责明确（</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组织分工、职责比较明确（</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组织分工、职责基本明确（</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组织分工、职责不够明确（</w:t>
            </w:r>
            <w:r>
              <w:rPr>
                <w:rFonts w:ascii="宋体" w:eastAsia="宋体" w:hAnsi="宋体" w:cs="宋体"/>
                <w:color w:val="000000"/>
                <w:kern w:val="0"/>
                <w:sz w:val="20"/>
                <w:szCs w:val="20"/>
              </w:rPr>
              <w:t>0-1.2分）</w:t>
            </w:r>
          </w:p>
        </w:tc>
        <w:tc>
          <w:tcPr>
            <w:tcW w:w="544" w:type="pct"/>
            <w:shd w:val="clear" w:color="auto" w:fill="auto"/>
            <w:noWrap/>
            <w:vAlign w:val="center"/>
          </w:tcPr>
          <w:p w14:paraId="2CEDC392"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1.92</w:t>
            </w:r>
          </w:p>
        </w:tc>
      </w:tr>
      <w:tr w:rsidR="0012031C" w14:paraId="5B1427A1" w14:textId="77777777">
        <w:trPr>
          <w:trHeight w:val="1075"/>
        </w:trPr>
        <w:tc>
          <w:tcPr>
            <w:tcW w:w="468" w:type="pct"/>
            <w:vMerge/>
            <w:vAlign w:val="center"/>
          </w:tcPr>
          <w:p w14:paraId="6A833C9E"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47B958C8" w14:textId="77777777" w:rsidR="0012031C" w:rsidRDefault="0012031C">
            <w:pPr>
              <w:widowControl/>
              <w:jc w:val="left"/>
              <w:rPr>
                <w:rFonts w:ascii="宋体" w:eastAsia="宋体" w:hAnsi="宋体" w:cs="宋体"/>
                <w:color w:val="000000"/>
                <w:kern w:val="0"/>
                <w:sz w:val="20"/>
                <w:szCs w:val="20"/>
              </w:rPr>
            </w:pPr>
          </w:p>
        </w:tc>
        <w:tc>
          <w:tcPr>
            <w:tcW w:w="587" w:type="pct"/>
            <w:vMerge w:val="restart"/>
            <w:shd w:val="clear" w:color="auto" w:fill="auto"/>
            <w:vAlign w:val="center"/>
          </w:tcPr>
          <w:p w14:paraId="2C8FD343"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制度建设（</w:t>
            </w:r>
            <w:r>
              <w:rPr>
                <w:rFonts w:ascii="宋体" w:eastAsia="宋体" w:hAnsi="宋体" w:cs="宋体"/>
                <w:color w:val="000000"/>
                <w:kern w:val="0"/>
                <w:sz w:val="20"/>
                <w:szCs w:val="20"/>
              </w:rPr>
              <w:t>5分）</w:t>
            </w:r>
          </w:p>
        </w:tc>
        <w:tc>
          <w:tcPr>
            <w:tcW w:w="680" w:type="pct"/>
            <w:shd w:val="clear" w:color="auto" w:fill="auto"/>
            <w:vAlign w:val="center"/>
          </w:tcPr>
          <w:p w14:paraId="24A88CAE"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管理制度建设（</w:t>
            </w:r>
            <w:r>
              <w:rPr>
                <w:rFonts w:ascii="宋体" w:eastAsia="宋体" w:hAnsi="宋体" w:cs="宋体"/>
                <w:color w:val="000000"/>
                <w:kern w:val="0"/>
                <w:sz w:val="20"/>
                <w:szCs w:val="20"/>
              </w:rPr>
              <w:t>3分）</w:t>
            </w:r>
          </w:p>
        </w:tc>
        <w:tc>
          <w:tcPr>
            <w:tcW w:w="2287" w:type="pct"/>
            <w:shd w:val="clear" w:color="auto" w:fill="auto"/>
            <w:vAlign w:val="center"/>
          </w:tcPr>
          <w:p w14:paraId="7129B2CB"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管理制度健全、有效（</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管理制度比较健全、有效（</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管理制度基本健全、基本有效（</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管理制度不健全，基本无效（</w:t>
            </w:r>
            <w:r>
              <w:rPr>
                <w:rFonts w:ascii="宋体" w:eastAsia="宋体" w:hAnsi="宋体" w:cs="宋体"/>
                <w:color w:val="000000"/>
                <w:kern w:val="0"/>
                <w:sz w:val="20"/>
                <w:szCs w:val="20"/>
              </w:rPr>
              <w:t xml:space="preserve">0-1.8分）。 </w:t>
            </w:r>
          </w:p>
        </w:tc>
        <w:tc>
          <w:tcPr>
            <w:tcW w:w="544" w:type="pct"/>
            <w:shd w:val="clear" w:color="auto" w:fill="auto"/>
            <w:noWrap/>
            <w:vAlign w:val="center"/>
          </w:tcPr>
          <w:p w14:paraId="67BD0FCD"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2.66</w:t>
            </w:r>
          </w:p>
        </w:tc>
      </w:tr>
      <w:tr w:rsidR="0012031C" w14:paraId="48DC4C28" w14:textId="77777777">
        <w:trPr>
          <w:trHeight w:val="1344"/>
        </w:trPr>
        <w:tc>
          <w:tcPr>
            <w:tcW w:w="468" w:type="pct"/>
            <w:vMerge/>
            <w:vAlign w:val="center"/>
          </w:tcPr>
          <w:p w14:paraId="2F412481"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71223A9B" w14:textId="77777777" w:rsidR="0012031C" w:rsidRDefault="0012031C">
            <w:pPr>
              <w:widowControl/>
              <w:jc w:val="left"/>
              <w:rPr>
                <w:rFonts w:ascii="宋体" w:eastAsia="宋体" w:hAnsi="宋体" w:cs="宋体"/>
                <w:color w:val="000000"/>
                <w:kern w:val="0"/>
                <w:sz w:val="20"/>
                <w:szCs w:val="20"/>
              </w:rPr>
            </w:pPr>
          </w:p>
        </w:tc>
        <w:tc>
          <w:tcPr>
            <w:tcW w:w="587" w:type="pct"/>
            <w:vMerge/>
            <w:vAlign w:val="center"/>
          </w:tcPr>
          <w:p w14:paraId="492F5308" w14:textId="77777777" w:rsidR="0012031C" w:rsidRDefault="0012031C">
            <w:pPr>
              <w:widowControl/>
              <w:jc w:val="left"/>
              <w:rPr>
                <w:rFonts w:ascii="宋体" w:eastAsia="宋体" w:hAnsi="宋体" w:cs="宋体"/>
                <w:color w:val="000000"/>
                <w:kern w:val="0"/>
                <w:sz w:val="20"/>
                <w:szCs w:val="20"/>
              </w:rPr>
            </w:pPr>
          </w:p>
        </w:tc>
        <w:tc>
          <w:tcPr>
            <w:tcW w:w="680" w:type="pct"/>
            <w:shd w:val="clear" w:color="auto" w:fill="auto"/>
            <w:vAlign w:val="center"/>
          </w:tcPr>
          <w:p w14:paraId="37912429"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方案编制（</w:t>
            </w:r>
            <w:r>
              <w:rPr>
                <w:rFonts w:ascii="宋体" w:eastAsia="宋体" w:hAnsi="宋体" w:cs="宋体"/>
                <w:color w:val="000000"/>
                <w:kern w:val="0"/>
                <w:sz w:val="20"/>
                <w:szCs w:val="20"/>
              </w:rPr>
              <w:t>2分）</w:t>
            </w:r>
          </w:p>
        </w:tc>
        <w:tc>
          <w:tcPr>
            <w:tcW w:w="2287" w:type="pct"/>
            <w:shd w:val="clear" w:color="auto" w:fill="auto"/>
            <w:vAlign w:val="center"/>
          </w:tcPr>
          <w:p w14:paraId="562512F5"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项目实施方案或计划编制合理、具体（</w:t>
            </w:r>
            <w:r>
              <w:rPr>
                <w:rFonts w:ascii="宋体" w:eastAsia="宋体" w:hAnsi="宋体" w:cs="宋体"/>
                <w:color w:val="000000"/>
                <w:kern w:val="0"/>
                <w:sz w:val="20"/>
                <w:szCs w:val="20"/>
              </w:rPr>
              <w:t>1.8[含]-2分）；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项目实施方案或计划编制比较合理，比较具体（</w:t>
            </w:r>
            <w:r>
              <w:rPr>
                <w:rFonts w:ascii="宋体" w:eastAsia="宋体" w:hAnsi="宋体" w:cs="宋体"/>
                <w:color w:val="000000"/>
                <w:kern w:val="0"/>
                <w:sz w:val="20"/>
                <w:szCs w:val="20"/>
              </w:rPr>
              <w:t>1.5[含]-1.8分）；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项目实施方案或计划编制基本合理（</w:t>
            </w:r>
            <w:r>
              <w:rPr>
                <w:rFonts w:ascii="宋体" w:eastAsia="宋体" w:hAnsi="宋体" w:cs="宋体"/>
                <w:color w:val="000000"/>
                <w:kern w:val="0"/>
                <w:sz w:val="20"/>
                <w:szCs w:val="20"/>
              </w:rPr>
              <w:t>1.2[含]-1.5分）；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项目实施方案或计划编制不合理（</w:t>
            </w:r>
            <w:r>
              <w:rPr>
                <w:rFonts w:ascii="宋体" w:eastAsia="宋体" w:hAnsi="宋体" w:cs="宋体"/>
                <w:color w:val="000000"/>
                <w:kern w:val="0"/>
                <w:sz w:val="20"/>
                <w:szCs w:val="20"/>
              </w:rPr>
              <w:t xml:space="preserve">0-1.2分） </w:t>
            </w:r>
          </w:p>
        </w:tc>
        <w:tc>
          <w:tcPr>
            <w:tcW w:w="544" w:type="pct"/>
            <w:shd w:val="clear" w:color="auto" w:fill="auto"/>
            <w:noWrap/>
            <w:vAlign w:val="center"/>
          </w:tcPr>
          <w:p w14:paraId="6755279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1.74</w:t>
            </w:r>
          </w:p>
        </w:tc>
      </w:tr>
      <w:tr w:rsidR="0012031C" w14:paraId="63FF7FE6" w14:textId="77777777">
        <w:trPr>
          <w:trHeight w:val="1344"/>
        </w:trPr>
        <w:tc>
          <w:tcPr>
            <w:tcW w:w="468" w:type="pct"/>
            <w:vMerge/>
            <w:vAlign w:val="center"/>
          </w:tcPr>
          <w:p w14:paraId="466269E1"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4884C44A" w14:textId="77777777" w:rsidR="0012031C" w:rsidRDefault="0012031C">
            <w:pPr>
              <w:widowControl/>
              <w:jc w:val="left"/>
              <w:rPr>
                <w:rFonts w:ascii="宋体" w:eastAsia="宋体" w:hAnsi="宋体" w:cs="宋体"/>
                <w:color w:val="000000"/>
                <w:kern w:val="0"/>
                <w:sz w:val="20"/>
                <w:szCs w:val="20"/>
              </w:rPr>
            </w:pPr>
          </w:p>
        </w:tc>
        <w:tc>
          <w:tcPr>
            <w:tcW w:w="587" w:type="pct"/>
            <w:vMerge w:val="restart"/>
            <w:shd w:val="clear" w:color="auto" w:fill="auto"/>
            <w:vAlign w:val="center"/>
          </w:tcPr>
          <w:p w14:paraId="286B25C6"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过程控制（</w:t>
            </w:r>
            <w:r>
              <w:rPr>
                <w:rFonts w:ascii="宋体" w:eastAsia="宋体" w:hAnsi="宋体" w:cs="宋体"/>
                <w:color w:val="000000"/>
                <w:kern w:val="0"/>
                <w:sz w:val="20"/>
                <w:szCs w:val="20"/>
              </w:rPr>
              <w:t>9分）</w:t>
            </w:r>
          </w:p>
        </w:tc>
        <w:tc>
          <w:tcPr>
            <w:tcW w:w="680" w:type="pct"/>
            <w:shd w:val="clear" w:color="auto" w:fill="auto"/>
            <w:vAlign w:val="center"/>
          </w:tcPr>
          <w:p w14:paraId="3194DD12"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制度执行有效性（</w:t>
            </w:r>
            <w:r>
              <w:rPr>
                <w:rFonts w:ascii="宋体" w:eastAsia="宋体" w:hAnsi="宋体" w:cs="宋体"/>
                <w:color w:val="000000"/>
                <w:kern w:val="0"/>
                <w:sz w:val="20"/>
                <w:szCs w:val="20"/>
              </w:rPr>
              <w:t>3分）</w:t>
            </w:r>
          </w:p>
        </w:tc>
        <w:tc>
          <w:tcPr>
            <w:tcW w:w="2287" w:type="pct"/>
            <w:shd w:val="clear" w:color="auto" w:fill="auto"/>
            <w:vAlign w:val="center"/>
          </w:tcPr>
          <w:p w14:paraId="36F1C199"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严格按项目管理制度组织实施（</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按项目</w:t>
            </w:r>
            <w:proofErr w:type="gramStart"/>
            <w:r>
              <w:rPr>
                <w:rFonts w:ascii="宋体" w:eastAsia="宋体" w:hAnsi="宋体" w:cs="宋体" w:hint="eastAsia"/>
                <w:color w:val="000000"/>
                <w:kern w:val="0"/>
                <w:sz w:val="20"/>
                <w:szCs w:val="20"/>
              </w:rPr>
              <w:t>目</w:t>
            </w:r>
            <w:proofErr w:type="gramEnd"/>
            <w:r>
              <w:rPr>
                <w:rFonts w:ascii="宋体" w:eastAsia="宋体" w:hAnsi="宋体" w:cs="宋体" w:hint="eastAsia"/>
                <w:color w:val="000000"/>
                <w:kern w:val="0"/>
                <w:sz w:val="20"/>
                <w:szCs w:val="20"/>
              </w:rPr>
              <w:t>管理制度组织实施（</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基本按</w:t>
            </w:r>
            <w:proofErr w:type="gramStart"/>
            <w:r>
              <w:rPr>
                <w:rFonts w:ascii="宋体" w:eastAsia="宋体" w:hAnsi="宋体" w:cs="宋体" w:hint="eastAsia"/>
                <w:color w:val="000000"/>
                <w:kern w:val="0"/>
                <w:sz w:val="20"/>
                <w:szCs w:val="20"/>
              </w:rPr>
              <w:t>目管理</w:t>
            </w:r>
            <w:proofErr w:type="gramEnd"/>
            <w:r>
              <w:rPr>
                <w:rFonts w:ascii="宋体" w:eastAsia="宋体" w:hAnsi="宋体" w:cs="宋体" w:hint="eastAsia"/>
                <w:color w:val="000000"/>
                <w:kern w:val="0"/>
                <w:sz w:val="20"/>
                <w:szCs w:val="20"/>
              </w:rPr>
              <w:t>制度组织实施（</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不按</w:t>
            </w:r>
            <w:proofErr w:type="gramStart"/>
            <w:r>
              <w:rPr>
                <w:rFonts w:ascii="宋体" w:eastAsia="宋体" w:hAnsi="宋体" w:cs="宋体" w:hint="eastAsia"/>
                <w:color w:val="000000"/>
                <w:kern w:val="0"/>
                <w:sz w:val="20"/>
                <w:szCs w:val="20"/>
              </w:rPr>
              <w:t>目管理</w:t>
            </w:r>
            <w:proofErr w:type="gramEnd"/>
            <w:r>
              <w:rPr>
                <w:rFonts w:ascii="宋体" w:eastAsia="宋体" w:hAnsi="宋体" w:cs="宋体" w:hint="eastAsia"/>
                <w:color w:val="000000"/>
                <w:kern w:val="0"/>
                <w:sz w:val="20"/>
                <w:szCs w:val="20"/>
              </w:rPr>
              <w:t>制度组织实施（</w:t>
            </w:r>
            <w:r>
              <w:rPr>
                <w:rFonts w:ascii="宋体" w:eastAsia="宋体" w:hAnsi="宋体" w:cs="宋体"/>
                <w:color w:val="000000"/>
                <w:kern w:val="0"/>
                <w:sz w:val="20"/>
                <w:szCs w:val="20"/>
              </w:rPr>
              <w:t>0-1.8分）。</w:t>
            </w:r>
          </w:p>
        </w:tc>
        <w:tc>
          <w:tcPr>
            <w:tcW w:w="544" w:type="pct"/>
            <w:shd w:val="clear" w:color="auto" w:fill="auto"/>
            <w:noWrap/>
            <w:vAlign w:val="center"/>
          </w:tcPr>
          <w:p w14:paraId="739CDE0D"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2.90</w:t>
            </w:r>
          </w:p>
        </w:tc>
      </w:tr>
      <w:tr w:rsidR="0012031C" w14:paraId="6639FFAF" w14:textId="77777777">
        <w:trPr>
          <w:trHeight w:val="1075"/>
        </w:trPr>
        <w:tc>
          <w:tcPr>
            <w:tcW w:w="468" w:type="pct"/>
            <w:vMerge/>
            <w:vAlign w:val="center"/>
          </w:tcPr>
          <w:p w14:paraId="5BDA790A"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67625058" w14:textId="77777777" w:rsidR="0012031C" w:rsidRDefault="0012031C">
            <w:pPr>
              <w:widowControl/>
              <w:jc w:val="left"/>
              <w:rPr>
                <w:rFonts w:ascii="宋体" w:eastAsia="宋体" w:hAnsi="宋体" w:cs="宋体"/>
                <w:color w:val="000000"/>
                <w:kern w:val="0"/>
                <w:sz w:val="20"/>
                <w:szCs w:val="20"/>
              </w:rPr>
            </w:pPr>
          </w:p>
        </w:tc>
        <w:tc>
          <w:tcPr>
            <w:tcW w:w="587" w:type="pct"/>
            <w:vMerge/>
            <w:vAlign w:val="center"/>
          </w:tcPr>
          <w:p w14:paraId="41B12665" w14:textId="77777777" w:rsidR="0012031C" w:rsidRDefault="0012031C">
            <w:pPr>
              <w:widowControl/>
              <w:jc w:val="left"/>
              <w:rPr>
                <w:rFonts w:ascii="宋体" w:eastAsia="宋体" w:hAnsi="宋体" w:cs="宋体"/>
                <w:color w:val="000000"/>
                <w:kern w:val="0"/>
                <w:sz w:val="20"/>
                <w:szCs w:val="20"/>
              </w:rPr>
            </w:pPr>
          </w:p>
        </w:tc>
        <w:tc>
          <w:tcPr>
            <w:tcW w:w="680" w:type="pct"/>
            <w:shd w:val="clear" w:color="auto" w:fill="auto"/>
            <w:vAlign w:val="center"/>
          </w:tcPr>
          <w:p w14:paraId="441AD625"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方案实施（</w:t>
            </w:r>
            <w:r>
              <w:rPr>
                <w:rFonts w:ascii="宋体" w:eastAsia="宋体" w:hAnsi="宋体" w:cs="宋体"/>
                <w:color w:val="000000"/>
                <w:kern w:val="0"/>
                <w:sz w:val="20"/>
                <w:szCs w:val="20"/>
              </w:rPr>
              <w:t>3分）</w:t>
            </w:r>
          </w:p>
        </w:tc>
        <w:tc>
          <w:tcPr>
            <w:tcW w:w="2287" w:type="pct"/>
            <w:shd w:val="clear" w:color="auto" w:fill="auto"/>
            <w:vAlign w:val="center"/>
          </w:tcPr>
          <w:p w14:paraId="54962108"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严格按项目实施方案计划组织实施（</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按项目实施方案计划组织实施（</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基本按项目实施方案计划组织实施（</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不按项目实施方案会计划组织实施（</w:t>
            </w:r>
            <w:r>
              <w:rPr>
                <w:rFonts w:ascii="宋体" w:eastAsia="宋体" w:hAnsi="宋体" w:cs="宋体"/>
                <w:color w:val="000000"/>
                <w:kern w:val="0"/>
                <w:sz w:val="20"/>
                <w:szCs w:val="20"/>
              </w:rPr>
              <w:t>0-1.8分）。</w:t>
            </w:r>
          </w:p>
        </w:tc>
        <w:tc>
          <w:tcPr>
            <w:tcW w:w="544" w:type="pct"/>
            <w:shd w:val="clear" w:color="auto" w:fill="auto"/>
            <w:noWrap/>
            <w:vAlign w:val="center"/>
          </w:tcPr>
          <w:p w14:paraId="1E7E16B6"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2.90</w:t>
            </w:r>
          </w:p>
        </w:tc>
      </w:tr>
      <w:tr w:rsidR="0012031C" w14:paraId="6EB658A4" w14:textId="77777777">
        <w:trPr>
          <w:trHeight w:val="1075"/>
        </w:trPr>
        <w:tc>
          <w:tcPr>
            <w:tcW w:w="468" w:type="pct"/>
            <w:vMerge/>
            <w:vAlign w:val="center"/>
          </w:tcPr>
          <w:p w14:paraId="5A12C5EC"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1D3FD769" w14:textId="77777777" w:rsidR="0012031C" w:rsidRDefault="0012031C">
            <w:pPr>
              <w:widowControl/>
              <w:jc w:val="left"/>
              <w:rPr>
                <w:rFonts w:ascii="宋体" w:eastAsia="宋体" w:hAnsi="宋体" w:cs="宋体"/>
                <w:color w:val="000000"/>
                <w:kern w:val="0"/>
                <w:sz w:val="20"/>
                <w:szCs w:val="20"/>
              </w:rPr>
            </w:pPr>
          </w:p>
        </w:tc>
        <w:tc>
          <w:tcPr>
            <w:tcW w:w="587" w:type="pct"/>
            <w:vMerge/>
            <w:vAlign w:val="center"/>
          </w:tcPr>
          <w:p w14:paraId="3537A778" w14:textId="77777777" w:rsidR="0012031C" w:rsidRDefault="0012031C">
            <w:pPr>
              <w:widowControl/>
              <w:jc w:val="left"/>
              <w:rPr>
                <w:rFonts w:ascii="宋体" w:eastAsia="宋体" w:hAnsi="宋体" w:cs="宋体"/>
                <w:color w:val="000000"/>
                <w:kern w:val="0"/>
                <w:sz w:val="20"/>
                <w:szCs w:val="20"/>
              </w:rPr>
            </w:pPr>
          </w:p>
        </w:tc>
        <w:tc>
          <w:tcPr>
            <w:tcW w:w="680" w:type="pct"/>
            <w:shd w:val="clear" w:color="auto" w:fill="auto"/>
            <w:vAlign w:val="center"/>
          </w:tcPr>
          <w:p w14:paraId="332075A5"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项目验收（</w:t>
            </w:r>
            <w:r>
              <w:rPr>
                <w:rFonts w:ascii="宋体" w:eastAsia="宋体" w:hAnsi="宋体" w:cs="宋体"/>
                <w:color w:val="000000"/>
                <w:kern w:val="0"/>
                <w:sz w:val="20"/>
                <w:szCs w:val="20"/>
              </w:rPr>
              <w:t>3分）</w:t>
            </w:r>
          </w:p>
        </w:tc>
        <w:tc>
          <w:tcPr>
            <w:tcW w:w="2287" w:type="pct"/>
            <w:shd w:val="clear" w:color="auto" w:fill="auto"/>
            <w:vAlign w:val="center"/>
          </w:tcPr>
          <w:p w14:paraId="7F4E069E"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项目验收完整（</w:t>
            </w:r>
            <w:r>
              <w:rPr>
                <w:rFonts w:ascii="宋体" w:eastAsia="宋体" w:hAnsi="宋体" w:cs="宋体"/>
                <w:color w:val="000000"/>
                <w:kern w:val="0"/>
                <w:sz w:val="20"/>
                <w:szCs w:val="20"/>
              </w:rPr>
              <w:t>2.7[含]-3分）；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项目验收比较完整（</w:t>
            </w:r>
            <w:r>
              <w:rPr>
                <w:rFonts w:ascii="宋体" w:eastAsia="宋体" w:hAnsi="宋体" w:cs="宋体"/>
                <w:color w:val="000000"/>
                <w:kern w:val="0"/>
                <w:sz w:val="20"/>
                <w:szCs w:val="20"/>
              </w:rPr>
              <w:t>2.25[含]-2.7分）；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项目验收基本完整（</w:t>
            </w:r>
            <w:r>
              <w:rPr>
                <w:rFonts w:ascii="宋体" w:eastAsia="宋体" w:hAnsi="宋体" w:cs="宋体"/>
                <w:color w:val="000000"/>
                <w:kern w:val="0"/>
                <w:sz w:val="20"/>
                <w:szCs w:val="20"/>
              </w:rPr>
              <w:t>1.8[含]-2.25分）；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未进行项目验收（</w:t>
            </w:r>
            <w:r>
              <w:rPr>
                <w:rFonts w:ascii="宋体" w:eastAsia="宋体" w:hAnsi="宋体" w:cs="宋体"/>
                <w:color w:val="000000"/>
                <w:kern w:val="0"/>
                <w:sz w:val="20"/>
                <w:szCs w:val="20"/>
              </w:rPr>
              <w:t>0-1.8分）。</w:t>
            </w:r>
          </w:p>
        </w:tc>
        <w:tc>
          <w:tcPr>
            <w:tcW w:w="544" w:type="pct"/>
            <w:shd w:val="clear" w:color="auto" w:fill="auto"/>
            <w:noWrap/>
            <w:vAlign w:val="center"/>
          </w:tcPr>
          <w:p w14:paraId="6F60C6C5"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2.74</w:t>
            </w:r>
          </w:p>
        </w:tc>
      </w:tr>
      <w:tr w:rsidR="0012031C" w14:paraId="39B85E5B" w14:textId="77777777">
        <w:trPr>
          <w:trHeight w:val="1191"/>
        </w:trPr>
        <w:tc>
          <w:tcPr>
            <w:tcW w:w="468" w:type="pct"/>
            <w:vMerge w:val="restart"/>
            <w:shd w:val="clear" w:color="auto" w:fill="auto"/>
            <w:vAlign w:val="center"/>
          </w:tcPr>
          <w:p w14:paraId="64738D21"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w:t>
            </w:r>
            <w:r>
              <w:rPr>
                <w:rFonts w:ascii="宋体" w:eastAsia="宋体" w:hAnsi="宋体" w:cs="宋体"/>
                <w:color w:val="000000"/>
                <w:kern w:val="0"/>
                <w:sz w:val="20"/>
                <w:szCs w:val="20"/>
              </w:rPr>
              <w:t>30分）</w:t>
            </w:r>
          </w:p>
        </w:tc>
        <w:tc>
          <w:tcPr>
            <w:tcW w:w="434" w:type="pct"/>
            <w:shd w:val="clear" w:color="auto" w:fill="auto"/>
            <w:vAlign w:val="center"/>
          </w:tcPr>
          <w:p w14:paraId="3FFA0713"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产出数量（</w:t>
            </w:r>
            <w:r>
              <w:rPr>
                <w:rFonts w:ascii="宋体" w:eastAsia="宋体" w:hAnsi="宋体" w:cs="宋体"/>
                <w:color w:val="000000"/>
                <w:kern w:val="0"/>
                <w:sz w:val="20"/>
                <w:szCs w:val="20"/>
              </w:rPr>
              <w:t>10分）</w:t>
            </w:r>
          </w:p>
        </w:tc>
        <w:tc>
          <w:tcPr>
            <w:tcW w:w="587" w:type="pct"/>
            <w:shd w:val="clear" w:color="auto" w:fill="auto"/>
            <w:vAlign w:val="center"/>
          </w:tcPr>
          <w:p w14:paraId="75EE46CE"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产出数量（</w:t>
            </w:r>
            <w:r>
              <w:rPr>
                <w:rFonts w:ascii="宋体" w:eastAsia="宋体" w:hAnsi="宋体" w:cs="宋体"/>
                <w:color w:val="000000"/>
                <w:kern w:val="0"/>
                <w:sz w:val="20"/>
                <w:szCs w:val="20"/>
              </w:rPr>
              <w:t>10分）</w:t>
            </w:r>
          </w:p>
        </w:tc>
        <w:tc>
          <w:tcPr>
            <w:tcW w:w="680" w:type="pct"/>
            <w:shd w:val="clear" w:color="auto" w:fill="auto"/>
            <w:vAlign w:val="center"/>
          </w:tcPr>
          <w:p w14:paraId="511F440C"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项目产出数量是否达到项目申报产出数量指标（</w:t>
            </w:r>
            <w:r>
              <w:rPr>
                <w:rFonts w:ascii="宋体" w:eastAsia="宋体" w:hAnsi="宋体" w:cs="宋体"/>
                <w:color w:val="000000"/>
                <w:kern w:val="0"/>
                <w:sz w:val="20"/>
                <w:szCs w:val="20"/>
              </w:rPr>
              <w:t>10分）</w:t>
            </w:r>
          </w:p>
        </w:tc>
        <w:tc>
          <w:tcPr>
            <w:tcW w:w="2287" w:type="pct"/>
            <w:shd w:val="clear" w:color="auto" w:fill="auto"/>
            <w:vAlign w:val="center"/>
          </w:tcPr>
          <w:p w14:paraId="378259E6"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项目产出数量完全达到绩效目标（</w:t>
            </w:r>
            <w:r>
              <w:rPr>
                <w:rFonts w:ascii="宋体" w:eastAsia="宋体" w:hAnsi="宋体" w:cs="宋体"/>
                <w:color w:val="000000"/>
                <w:kern w:val="0"/>
                <w:sz w:val="20"/>
                <w:szCs w:val="20"/>
              </w:rPr>
              <w:t>9[含]-10分）；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项目产出数量达到绩效目标（</w:t>
            </w:r>
            <w:r>
              <w:rPr>
                <w:rFonts w:ascii="宋体" w:eastAsia="宋体" w:hAnsi="宋体" w:cs="宋体"/>
                <w:color w:val="000000"/>
                <w:kern w:val="0"/>
                <w:sz w:val="20"/>
                <w:szCs w:val="20"/>
              </w:rPr>
              <w:t>7.5[含]-9分）；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项目产出数量基本达到绩效目标（</w:t>
            </w:r>
            <w:r>
              <w:rPr>
                <w:rFonts w:ascii="宋体" w:eastAsia="宋体" w:hAnsi="宋体" w:cs="宋体"/>
                <w:color w:val="000000"/>
                <w:kern w:val="0"/>
                <w:sz w:val="20"/>
                <w:szCs w:val="20"/>
              </w:rPr>
              <w:t>6[含]-7.5分）；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项目产出数量没有达到绩效目标（</w:t>
            </w:r>
            <w:r>
              <w:rPr>
                <w:rFonts w:ascii="宋体" w:eastAsia="宋体" w:hAnsi="宋体" w:cs="宋体"/>
                <w:color w:val="000000"/>
                <w:kern w:val="0"/>
                <w:sz w:val="20"/>
                <w:szCs w:val="20"/>
              </w:rPr>
              <w:t>0-6分）</w:t>
            </w:r>
          </w:p>
        </w:tc>
        <w:tc>
          <w:tcPr>
            <w:tcW w:w="544" w:type="pct"/>
            <w:shd w:val="clear" w:color="auto" w:fill="auto"/>
            <w:noWrap/>
            <w:vAlign w:val="center"/>
          </w:tcPr>
          <w:p w14:paraId="1EBFA8B8"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9.40</w:t>
            </w:r>
          </w:p>
        </w:tc>
      </w:tr>
      <w:tr w:rsidR="0012031C" w14:paraId="0A419D40" w14:textId="77777777">
        <w:trPr>
          <w:trHeight w:val="1075"/>
        </w:trPr>
        <w:tc>
          <w:tcPr>
            <w:tcW w:w="468" w:type="pct"/>
            <w:vMerge/>
            <w:vAlign w:val="center"/>
          </w:tcPr>
          <w:p w14:paraId="710895C8" w14:textId="77777777" w:rsidR="0012031C" w:rsidRDefault="0012031C">
            <w:pPr>
              <w:widowControl/>
              <w:jc w:val="left"/>
              <w:rPr>
                <w:rFonts w:ascii="宋体" w:eastAsia="宋体" w:hAnsi="宋体" w:cs="宋体"/>
                <w:color w:val="000000"/>
                <w:kern w:val="0"/>
                <w:sz w:val="20"/>
                <w:szCs w:val="20"/>
              </w:rPr>
            </w:pPr>
          </w:p>
        </w:tc>
        <w:tc>
          <w:tcPr>
            <w:tcW w:w="434" w:type="pct"/>
            <w:vMerge w:val="restart"/>
            <w:shd w:val="clear" w:color="auto" w:fill="auto"/>
            <w:vAlign w:val="center"/>
          </w:tcPr>
          <w:p w14:paraId="716719DB"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产出质量（</w:t>
            </w:r>
            <w:r>
              <w:rPr>
                <w:rFonts w:ascii="宋体" w:eastAsia="宋体" w:hAnsi="宋体" w:cs="宋体"/>
                <w:color w:val="000000"/>
                <w:kern w:val="0"/>
                <w:sz w:val="20"/>
                <w:szCs w:val="20"/>
              </w:rPr>
              <w:t>10分）</w:t>
            </w:r>
          </w:p>
        </w:tc>
        <w:tc>
          <w:tcPr>
            <w:tcW w:w="587" w:type="pct"/>
            <w:vMerge w:val="restart"/>
            <w:shd w:val="clear" w:color="auto" w:fill="auto"/>
            <w:vAlign w:val="center"/>
          </w:tcPr>
          <w:p w14:paraId="1B57DEA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产出质量（</w:t>
            </w:r>
            <w:r>
              <w:rPr>
                <w:rFonts w:ascii="宋体" w:eastAsia="宋体" w:hAnsi="宋体" w:cs="宋体"/>
                <w:color w:val="000000"/>
                <w:kern w:val="0"/>
                <w:sz w:val="20"/>
                <w:szCs w:val="20"/>
              </w:rPr>
              <w:t>10分）</w:t>
            </w:r>
          </w:p>
        </w:tc>
        <w:tc>
          <w:tcPr>
            <w:tcW w:w="680" w:type="pct"/>
            <w:shd w:val="clear" w:color="auto" w:fill="auto"/>
            <w:vAlign w:val="center"/>
          </w:tcPr>
          <w:p w14:paraId="1506268F"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预期目标完成的程度（</w:t>
            </w:r>
            <w:r>
              <w:rPr>
                <w:rFonts w:ascii="宋体" w:eastAsia="宋体" w:hAnsi="宋体" w:cs="宋体"/>
                <w:color w:val="000000"/>
                <w:kern w:val="0"/>
                <w:sz w:val="20"/>
                <w:szCs w:val="20"/>
              </w:rPr>
              <w:t>5分）</w:t>
            </w:r>
          </w:p>
        </w:tc>
        <w:tc>
          <w:tcPr>
            <w:tcW w:w="2287" w:type="pct"/>
            <w:shd w:val="clear" w:color="auto" w:fill="auto"/>
            <w:vAlign w:val="center"/>
          </w:tcPr>
          <w:p w14:paraId="2801E6A9"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项目预期目标完成完全达到绩效目标（</w:t>
            </w:r>
            <w:r>
              <w:rPr>
                <w:rFonts w:ascii="宋体" w:eastAsia="宋体" w:hAnsi="宋体" w:cs="宋体"/>
                <w:color w:val="000000"/>
                <w:kern w:val="0"/>
                <w:sz w:val="20"/>
                <w:szCs w:val="20"/>
              </w:rPr>
              <w:t>4.5[含]-5分）；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项目预期目标完成达到绩效目标（</w:t>
            </w:r>
            <w:r>
              <w:rPr>
                <w:rFonts w:ascii="宋体" w:eastAsia="宋体" w:hAnsi="宋体" w:cs="宋体"/>
                <w:color w:val="000000"/>
                <w:kern w:val="0"/>
                <w:sz w:val="20"/>
                <w:szCs w:val="20"/>
              </w:rPr>
              <w:t>3.75[含]-4.5分）；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项目预期目标完成基本达到绩效目标（</w:t>
            </w:r>
            <w:r>
              <w:rPr>
                <w:rFonts w:ascii="宋体" w:eastAsia="宋体" w:hAnsi="宋体" w:cs="宋体"/>
                <w:color w:val="000000"/>
                <w:kern w:val="0"/>
                <w:sz w:val="20"/>
                <w:szCs w:val="20"/>
              </w:rPr>
              <w:t>3[含]-3.75分）；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项目预期目标完成没有达到绩效目标（</w:t>
            </w:r>
            <w:r>
              <w:rPr>
                <w:rFonts w:ascii="宋体" w:eastAsia="宋体" w:hAnsi="宋体" w:cs="宋体"/>
                <w:color w:val="000000"/>
                <w:kern w:val="0"/>
                <w:sz w:val="20"/>
                <w:szCs w:val="20"/>
              </w:rPr>
              <w:t>0-3分）。</w:t>
            </w:r>
          </w:p>
        </w:tc>
        <w:tc>
          <w:tcPr>
            <w:tcW w:w="544" w:type="pct"/>
            <w:shd w:val="clear" w:color="auto" w:fill="auto"/>
            <w:noWrap/>
            <w:vAlign w:val="center"/>
          </w:tcPr>
          <w:p w14:paraId="6BFAA966"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4.70</w:t>
            </w:r>
          </w:p>
        </w:tc>
      </w:tr>
      <w:tr w:rsidR="0012031C" w14:paraId="1A338147" w14:textId="77777777">
        <w:trPr>
          <w:trHeight w:val="1333"/>
        </w:trPr>
        <w:tc>
          <w:tcPr>
            <w:tcW w:w="468" w:type="pct"/>
            <w:vMerge/>
            <w:vAlign w:val="center"/>
          </w:tcPr>
          <w:p w14:paraId="123A6902"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65DB3383" w14:textId="77777777" w:rsidR="0012031C" w:rsidRDefault="0012031C">
            <w:pPr>
              <w:widowControl/>
              <w:jc w:val="left"/>
              <w:rPr>
                <w:rFonts w:ascii="宋体" w:eastAsia="宋体" w:hAnsi="宋体" w:cs="宋体"/>
                <w:color w:val="000000"/>
                <w:kern w:val="0"/>
                <w:sz w:val="20"/>
                <w:szCs w:val="20"/>
              </w:rPr>
            </w:pPr>
          </w:p>
        </w:tc>
        <w:tc>
          <w:tcPr>
            <w:tcW w:w="587" w:type="pct"/>
            <w:vMerge/>
            <w:vAlign w:val="center"/>
          </w:tcPr>
          <w:p w14:paraId="255414DD" w14:textId="77777777" w:rsidR="0012031C" w:rsidRDefault="0012031C">
            <w:pPr>
              <w:widowControl/>
              <w:jc w:val="left"/>
              <w:rPr>
                <w:rFonts w:ascii="宋体" w:eastAsia="宋体" w:hAnsi="宋体" w:cs="宋体"/>
                <w:color w:val="000000"/>
                <w:kern w:val="0"/>
                <w:sz w:val="20"/>
                <w:szCs w:val="20"/>
              </w:rPr>
            </w:pPr>
          </w:p>
        </w:tc>
        <w:tc>
          <w:tcPr>
            <w:tcW w:w="680" w:type="pct"/>
            <w:shd w:val="clear" w:color="auto" w:fill="auto"/>
            <w:vAlign w:val="center"/>
          </w:tcPr>
          <w:p w14:paraId="25B127D2"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预期目标完成的质量（</w:t>
            </w:r>
            <w:r>
              <w:rPr>
                <w:rFonts w:ascii="宋体" w:eastAsia="宋体" w:hAnsi="宋体" w:cs="宋体"/>
                <w:color w:val="000000"/>
                <w:kern w:val="0"/>
                <w:sz w:val="20"/>
                <w:szCs w:val="20"/>
              </w:rPr>
              <w:t>5分）</w:t>
            </w:r>
          </w:p>
        </w:tc>
        <w:tc>
          <w:tcPr>
            <w:tcW w:w="2287" w:type="pct"/>
            <w:shd w:val="clear" w:color="auto" w:fill="auto"/>
            <w:vAlign w:val="center"/>
          </w:tcPr>
          <w:p w14:paraId="18516C59"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项目产出质量完全达到绩效目标（</w:t>
            </w:r>
            <w:r>
              <w:rPr>
                <w:rFonts w:ascii="宋体" w:eastAsia="宋体" w:hAnsi="宋体" w:cs="宋体"/>
                <w:color w:val="000000"/>
                <w:kern w:val="0"/>
                <w:sz w:val="20"/>
                <w:szCs w:val="20"/>
              </w:rPr>
              <w:t>4.5[含]-5分）；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项目产出质量达到绩效目标（</w:t>
            </w:r>
            <w:r>
              <w:rPr>
                <w:rFonts w:ascii="宋体" w:eastAsia="宋体" w:hAnsi="宋体" w:cs="宋体"/>
                <w:color w:val="000000"/>
                <w:kern w:val="0"/>
                <w:sz w:val="20"/>
                <w:szCs w:val="20"/>
              </w:rPr>
              <w:t>3.75[含]-4.5分）；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项目产出质量基本达到绩效目标（</w:t>
            </w:r>
            <w:r>
              <w:rPr>
                <w:rFonts w:ascii="宋体" w:eastAsia="宋体" w:hAnsi="宋体" w:cs="宋体"/>
                <w:color w:val="000000"/>
                <w:kern w:val="0"/>
                <w:sz w:val="20"/>
                <w:szCs w:val="20"/>
              </w:rPr>
              <w:t>3[含]-3.75分）；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项目产出质量没有达到绩效目标（</w:t>
            </w:r>
            <w:r>
              <w:rPr>
                <w:rFonts w:ascii="宋体" w:eastAsia="宋体" w:hAnsi="宋体" w:cs="宋体"/>
                <w:color w:val="000000"/>
                <w:kern w:val="0"/>
                <w:sz w:val="20"/>
                <w:szCs w:val="20"/>
              </w:rPr>
              <w:t>0-3分）。</w:t>
            </w:r>
          </w:p>
        </w:tc>
        <w:tc>
          <w:tcPr>
            <w:tcW w:w="544" w:type="pct"/>
            <w:shd w:val="clear" w:color="auto" w:fill="auto"/>
            <w:noWrap/>
            <w:vAlign w:val="center"/>
          </w:tcPr>
          <w:p w14:paraId="06B649A2"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4.60</w:t>
            </w:r>
          </w:p>
        </w:tc>
      </w:tr>
      <w:tr w:rsidR="0012031C" w14:paraId="220C1B4D" w14:textId="77777777">
        <w:trPr>
          <w:trHeight w:val="1075"/>
        </w:trPr>
        <w:tc>
          <w:tcPr>
            <w:tcW w:w="468" w:type="pct"/>
            <w:vMerge/>
            <w:vAlign w:val="center"/>
          </w:tcPr>
          <w:p w14:paraId="44F347D3" w14:textId="77777777" w:rsidR="0012031C" w:rsidRDefault="0012031C">
            <w:pPr>
              <w:widowControl/>
              <w:jc w:val="left"/>
              <w:rPr>
                <w:rFonts w:ascii="宋体" w:eastAsia="宋体" w:hAnsi="宋体" w:cs="宋体"/>
                <w:color w:val="000000"/>
                <w:kern w:val="0"/>
                <w:sz w:val="20"/>
                <w:szCs w:val="20"/>
              </w:rPr>
            </w:pPr>
          </w:p>
        </w:tc>
        <w:tc>
          <w:tcPr>
            <w:tcW w:w="434" w:type="pct"/>
            <w:shd w:val="clear" w:color="auto" w:fill="auto"/>
            <w:vAlign w:val="center"/>
          </w:tcPr>
          <w:p w14:paraId="44174AF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产出时效（</w:t>
            </w:r>
            <w:r>
              <w:rPr>
                <w:rFonts w:ascii="宋体" w:eastAsia="宋体" w:hAnsi="宋体" w:cs="宋体"/>
                <w:color w:val="000000"/>
                <w:kern w:val="0"/>
                <w:sz w:val="20"/>
                <w:szCs w:val="20"/>
              </w:rPr>
              <w:t>5分）</w:t>
            </w:r>
          </w:p>
        </w:tc>
        <w:tc>
          <w:tcPr>
            <w:tcW w:w="587" w:type="pct"/>
            <w:shd w:val="clear" w:color="auto" w:fill="auto"/>
            <w:vAlign w:val="center"/>
          </w:tcPr>
          <w:p w14:paraId="4CA47D83"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完成及时性（</w:t>
            </w:r>
            <w:r>
              <w:rPr>
                <w:rFonts w:ascii="宋体" w:eastAsia="宋体" w:hAnsi="宋体" w:cs="宋体"/>
                <w:color w:val="000000"/>
                <w:kern w:val="0"/>
                <w:sz w:val="20"/>
                <w:szCs w:val="20"/>
              </w:rPr>
              <w:t>5分）</w:t>
            </w:r>
          </w:p>
        </w:tc>
        <w:tc>
          <w:tcPr>
            <w:tcW w:w="680" w:type="pct"/>
            <w:shd w:val="clear" w:color="auto" w:fill="auto"/>
            <w:vAlign w:val="center"/>
          </w:tcPr>
          <w:p w14:paraId="5D6FEDDE"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项目按照时间节点完成相关工作（</w:t>
            </w:r>
            <w:r>
              <w:rPr>
                <w:rFonts w:ascii="宋体" w:eastAsia="宋体" w:hAnsi="宋体" w:cs="宋体"/>
                <w:color w:val="000000"/>
                <w:kern w:val="0"/>
                <w:sz w:val="20"/>
                <w:szCs w:val="20"/>
              </w:rPr>
              <w:t>5分）</w:t>
            </w:r>
          </w:p>
        </w:tc>
        <w:tc>
          <w:tcPr>
            <w:tcW w:w="2287" w:type="pct"/>
            <w:shd w:val="clear" w:color="auto" w:fill="auto"/>
            <w:vAlign w:val="center"/>
          </w:tcPr>
          <w:p w14:paraId="2A055157"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项目产出时效完全达到绩效目标（</w:t>
            </w:r>
            <w:r>
              <w:rPr>
                <w:rFonts w:ascii="宋体" w:eastAsia="宋体" w:hAnsi="宋体" w:cs="宋体"/>
                <w:color w:val="000000"/>
                <w:kern w:val="0"/>
                <w:sz w:val="20"/>
                <w:szCs w:val="20"/>
              </w:rPr>
              <w:t>4.5[含]-5分）；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项目产出时效达到绩效目标（</w:t>
            </w:r>
            <w:r>
              <w:rPr>
                <w:rFonts w:ascii="宋体" w:eastAsia="宋体" w:hAnsi="宋体" w:cs="宋体"/>
                <w:color w:val="000000"/>
                <w:kern w:val="0"/>
                <w:sz w:val="20"/>
                <w:szCs w:val="20"/>
              </w:rPr>
              <w:t>3.75[含]-4.5分）；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项目产出时效基本达到绩效目标（</w:t>
            </w:r>
            <w:r>
              <w:rPr>
                <w:rFonts w:ascii="宋体" w:eastAsia="宋体" w:hAnsi="宋体" w:cs="宋体"/>
                <w:color w:val="000000"/>
                <w:kern w:val="0"/>
                <w:sz w:val="20"/>
                <w:szCs w:val="20"/>
              </w:rPr>
              <w:t>3[含]-3.75分）；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项目产出时效没有达到绩效目标（</w:t>
            </w:r>
            <w:r>
              <w:rPr>
                <w:rFonts w:ascii="宋体" w:eastAsia="宋体" w:hAnsi="宋体" w:cs="宋体"/>
                <w:color w:val="000000"/>
                <w:kern w:val="0"/>
                <w:sz w:val="20"/>
                <w:szCs w:val="20"/>
              </w:rPr>
              <w:t xml:space="preserve">0-3分） 。    </w:t>
            </w:r>
          </w:p>
        </w:tc>
        <w:tc>
          <w:tcPr>
            <w:tcW w:w="544" w:type="pct"/>
            <w:shd w:val="clear" w:color="auto" w:fill="auto"/>
            <w:noWrap/>
            <w:vAlign w:val="center"/>
          </w:tcPr>
          <w:p w14:paraId="290E3B77"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4.90</w:t>
            </w:r>
          </w:p>
        </w:tc>
      </w:tr>
      <w:tr w:rsidR="0012031C" w14:paraId="73F234BA" w14:textId="77777777">
        <w:trPr>
          <w:trHeight w:val="1587"/>
        </w:trPr>
        <w:tc>
          <w:tcPr>
            <w:tcW w:w="468" w:type="pct"/>
            <w:vMerge/>
            <w:vAlign w:val="center"/>
          </w:tcPr>
          <w:p w14:paraId="45800EFF" w14:textId="77777777" w:rsidR="0012031C" w:rsidRDefault="0012031C">
            <w:pPr>
              <w:widowControl/>
              <w:jc w:val="left"/>
              <w:rPr>
                <w:rFonts w:ascii="宋体" w:eastAsia="宋体" w:hAnsi="宋体" w:cs="宋体"/>
                <w:color w:val="000000"/>
                <w:kern w:val="0"/>
                <w:sz w:val="20"/>
                <w:szCs w:val="20"/>
              </w:rPr>
            </w:pPr>
          </w:p>
        </w:tc>
        <w:tc>
          <w:tcPr>
            <w:tcW w:w="434" w:type="pct"/>
            <w:shd w:val="clear" w:color="auto" w:fill="auto"/>
            <w:vAlign w:val="center"/>
          </w:tcPr>
          <w:p w14:paraId="5CCC250D"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产出成本（</w:t>
            </w:r>
            <w:r>
              <w:rPr>
                <w:rFonts w:ascii="宋体" w:eastAsia="宋体" w:hAnsi="宋体" w:cs="宋体"/>
                <w:color w:val="000000"/>
                <w:kern w:val="0"/>
                <w:sz w:val="20"/>
                <w:szCs w:val="20"/>
              </w:rPr>
              <w:t>5分）</w:t>
            </w:r>
          </w:p>
        </w:tc>
        <w:tc>
          <w:tcPr>
            <w:tcW w:w="587" w:type="pct"/>
            <w:shd w:val="clear" w:color="auto" w:fill="auto"/>
            <w:vAlign w:val="center"/>
          </w:tcPr>
          <w:p w14:paraId="1EB64A7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成本节约率（</w:t>
            </w:r>
            <w:r>
              <w:rPr>
                <w:rFonts w:ascii="宋体" w:eastAsia="宋体" w:hAnsi="宋体" w:cs="宋体"/>
                <w:color w:val="000000"/>
                <w:kern w:val="0"/>
                <w:sz w:val="20"/>
                <w:szCs w:val="20"/>
              </w:rPr>
              <w:t>5分）</w:t>
            </w:r>
          </w:p>
        </w:tc>
        <w:tc>
          <w:tcPr>
            <w:tcW w:w="680" w:type="pct"/>
            <w:shd w:val="clear" w:color="auto" w:fill="auto"/>
            <w:vAlign w:val="center"/>
          </w:tcPr>
          <w:p w14:paraId="5252F8BD"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预算控制是否符合成本效益原则（</w:t>
            </w:r>
            <w:r>
              <w:rPr>
                <w:rFonts w:ascii="宋体" w:eastAsia="宋体" w:hAnsi="宋体" w:cs="宋体"/>
                <w:color w:val="000000"/>
                <w:kern w:val="0"/>
                <w:sz w:val="20"/>
                <w:szCs w:val="20"/>
              </w:rPr>
              <w:t>5分）</w:t>
            </w:r>
          </w:p>
        </w:tc>
        <w:tc>
          <w:tcPr>
            <w:tcW w:w="2287" w:type="pct"/>
            <w:shd w:val="clear" w:color="auto" w:fill="auto"/>
            <w:vAlign w:val="center"/>
          </w:tcPr>
          <w:p w14:paraId="541D5821"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项目产出成本完全达到绩效目标（</w:t>
            </w:r>
            <w:r>
              <w:rPr>
                <w:rFonts w:ascii="宋体" w:eastAsia="宋体" w:hAnsi="宋体" w:cs="宋体"/>
                <w:color w:val="000000"/>
                <w:kern w:val="0"/>
                <w:sz w:val="20"/>
                <w:szCs w:val="20"/>
              </w:rPr>
              <w:t>4.5[含]-5.0分）；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项目产出成本达到绩效目标（</w:t>
            </w:r>
            <w:r>
              <w:rPr>
                <w:rFonts w:ascii="宋体" w:eastAsia="宋体" w:hAnsi="宋体" w:cs="宋体"/>
                <w:color w:val="000000"/>
                <w:kern w:val="0"/>
                <w:sz w:val="20"/>
                <w:szCs w:val="20"/>
              </w:rPr>
              <w:t>3.75[含]-4.5分）；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项目产出成本基本达到绩效目标（</w:t>
            </w:r>
            <w:r>
              <w:rPr>
                <w:rFonts w:ascii="宋体" w:eastAsia="宋体" w:hAnsi="宋体" w:cs="宋体"/>
                <w:color w:val="000000"/>
                <w:kern w:val="0"/>
                <w:sz w:val="20"/>
                <w:szCs w:val="20"/>
              </w:rPr>
              <w:t>3[含]-3.75分）；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项目产出成本没有达到绩效目标（</w:t>
            </w:r>
            <w:r>
              <w:rPr>
                <w:rFonts w:ascii="宋体" w:eastAsia="宋体" w:hAnsi="宋体" w:cs="宋体"/>
                <w:color w:val="000000"/>
                <w:kern w:val="0"/>
                <w:sz w:val="20"/>
                <w:szCs w:val="20"/>
              </w:rPr>
              <w:t>0-3分）。</w:t>
            </w:r>
          </w:p>
        </w:tc>
        <w:tc>
          <w:tcPr>
            <w:tcW w:w="544" w:type="pct"/>
            <w:shd w:val="clear" w:color="auto" w:fill="auto"/>
            <w:noWrap/>
            <w:vAlign w:val="center"/>
          </w:tcPr>
          <w:p w14:paraId="04CAD24B"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4.46</w:t>
            </w:r>
          </w:p>
        </w:tc>
      </w:tr>
      <w:tr w:rsidR="0012031C" w14:paraId="3654918C" w14:textId="77777777">
        <w:trPr>
          <w:trHeight w:val="2948"/>
        </w:trPr>
        <w:tc>
          <w:tcPr>
            <w:tcW w:w="468" w:type="pct"/>
            <w:vMerge w:val="restart"/>
            <w:shd w:val="clear" w:color="auto" w:fill="auto"/>
            <w:vAlign w:val="center"/>
          </w:tcPr>
          <w:p w14:paraId="2DDDA73A"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项目效益（</w:t>
            </w:r>
            <w:r>
              <w:rPr>
                <w:rFonts w:ascii="宋体" w:eastAsia="宋体" w:hAnsi="宋体" w:cs="宋体"/>
                <w:color w:val="000000"/>
                <w:kern w:val="0"/>
                <w:sz w:val="20"/>
                <w:szCs w:val="20"/>
              </w:rPr>
              <w:t>30分）</w:t>
            </w:r>
          </w:p>
        </w:tc>
        <w:tc>
          <w:tcPr>
            <w:tcW w:w="434" w:type="pct"/>
            <w:vMerge w:val="restart"/>
            <w:shd w:val="clear" w:color="auto" w:fill="auto"/>
            <w:vAlign w:val="center"/>
          </w:tcPr>
          <w:p w14:paraId="2B652607"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项目效益（</w:t>
            </w:r>
            <w:r>
              <w:rPr>
                <w:rFonts w:ascii="宋体" w:eastAsia="宋体" w:hAnsi="宋体" w:cs="宋体"/>
                <w:color w:val="000000"/>
                <w:kern w:val="0"/>
                <w:sz w:val="20"/>
                <w:szCs w:val="20"/>
              </w:rPr>
              <w:t>30分）</w:t>
            </w:r>
          </w:p>
        </w:tc>
        <w:tc>
          <w:tcPr>
            <w:tcW w:w="587" w:type="pct"/>
            <w:vMerge w:val="restart"/>
            <w:shd w:val="clear" w:color="auto" w:fill="auto"/>
            <w:vAlign w:val="center"/>
          </w:tcPr>
          <w:p w14:paraId="627098BB"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实施效益（</w:t>
            </w:r>
            <w:r>
              <w:rPr>
                <w:rFonts w:ascii="宋体" w:eastAsia="宋体" w:hAnsi="宋体" w:cs="宋体"/>
                <w:color w:val="000000"/>
                <w:kern w:val="0"/>
                <w:sz w:val="20"/>
                <w:szCs w:val="20"/>
              </w:rPr>
              <w:t>20分）</w:t>
            </w:r>
          </w:p>
        </w:tc>
        <w:tc>
          <w:tcPr>
            <w:tcW w:w="680" w:type="pct"/>
            <w:shd w:val="clear" w:color="auto" w:fill="auto"/>
            <w:vAlign w:val="center"/>
          </w:tcPr>
          <w:p w14:paraId="14A034FF" w14:textId="77777777" w:rsidR="0012031C" w:rsidRDefault="00000000">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w:t>
            </w:r>
            <w:r>
              <w:rPr>
                <w:rFonts w:ascii="宋体" w:eastAsia="宋体" w:hAnsi="宋体" w:cs="宋体"/>
                <w:color w:val="000000"/>
                <w:kern w:val="0"/>
                <w:sz w:val="20"/>
                <w:szCs w:val="20"/>
              </w:rPr>
              <w:t>10分）</w:t>
            </w:r>
          </w:p>
        </w:tc>
        <w:tc>
          <w:tcPr>
            <w:tcW w:w="2287" w:type="pct"/>
            <w:shd w:val="clear" w:color="auto" w:fill="auto"/>
            <w:vAlign w:val="center"/>
          </w:tcPr>
          <w:p w14:paraId="611DE62A" w14:textId="77777777" w:rsidR="0012031C" w:rsidRDefault="00000000">
            <w:pPr>
              <w:widowControl/>
              <w:jc w:val="left"/>
              <w:rPr>
                <w:rFonts w:ascii="宋体" w:eastAsia="宋体" w:hAnsi="宋体" w:cs="宋体"/>
                <w:color w:val="000000"/>
                <w:kern w:val="0"/>
                <w:sz w:val="20"/>
                <w:szCs w:val="20"/>
              </w:rPr>
            </w:pP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对外工作的宣传和国际交往中心功能建设宣传的作用（明显（</w:t>
            </w:r>
            <w:r>
              <w:rPr>
                <w:rFonts w:ascii="宋体" w:eastAsia="宋体" w:hAnsi="宋体" w:cs="宋体"/>
                <w:color w:val="000000"/>
                <w:kern w:val="0"/>
                <w:sz w:val="20"/>
                <w:szCs w:val="20"/>
              </w:rPr>
              <w:t>9分[含]-10分）</w:t>
            </w:r>
            <w:r>
              <w:rPr>
                <w:rFonts w:ascii="宋体" w:eastAsia="宋体" w:hAnsi="宋体" w:cs="宋体"/>
                <w:color w:val="000000"/>
                <w:kern w:val="0"/>
                <w:sz w:val="20"/>
                <w:szCs w:val="20"/>
              </w:rPr>
              <w:br/>
            </w: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对外工作的宣传和国际交往中心功能建设宣传的作用（比较明显（</w:t>
            </w:r>
            <w:r>
              <w:rPr>
                <w:rFonts w:ascii="宋体" w:eastAsia="宋体" w:hAnsi="宋体" w:cs="宋体"/>
                <w:color w:val="000000"/>
                <w:kern w:val="0"/>
                <w:sz w:val="20"/>
                <w:szCs w:val="20"/>
              </w:rPr>
              <w:t>8分[含]-9分）</w:t>
            </w:r>
            <w:r>
              <w:rPr>
                <w:rFonts w:ascii="宋体" w:eastAsia="宋体" w:hAnsi="宋体" w:cs="宋体"/>
                <w:color w:val="000000"/>
                <w:kern w:val="0"/>
                <w:sz w:val="20"/>
                <w:szCs w:val="20"/>
              </w:rPr>
              <w:br/>
            </w: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对外工作的宣传和国际交往中心功能建设宣传的作用（基本明显（</w:t>
            </w:r>
            <w:r>
              <w:rPr>
                <w:rFonts w:ascii="宋体" w:eastAsia="宋体" w:hAnsi="宋体" w:cs="宋体"/>
                <w:color w:val="000000"/>
                <w:kern w:val="0"/>
                <w:sz w:val="20"/>
                <w:szCs w:val="20"/>
              </w:rPr>
              <w:t>6分[含]-8分）</w:t>
            </w:r>
            <w:r>
              <w:rPr>
                <w:rFonts w:ascii="宋体" w:eastAsia="宋体" w:hAnsi="宋体" w:cs="宋体"/>
                <w:color w:val="000000"/>
                <w:kern w:val="0"/>
                <w:sz w:val="20"/>
                <w:szCs w:val="20"/>
              </w:rPr>
              <w:br/>
            </w:r>
            <w:proofErr w:type="gramStart"/>
            <w:r>
              <w:rPr>
                <w:rFonts w:ascii="宋体" w:eastAsia="宋体" w:hAnsi="宋体" w:cs="宋体" w:hint="eastAsia"/>
                <w:color w:val="000000"/>
                <w:kern w:val="0"/>
                <w:sz w:val="20"/>
                <w:szCs w:val="20"/>
              </w:rPr>
              <w:t>官微在</w:t>
            </w:r>
            <w:proofErr w:type="gramEnd"/>
            <w:r>
              <w:rPr>
                <w:rFonts w:ascii="宋体" w:eastAsia="宋体" w:hAnsi="宋体" w:cs="宋体" w:hint="eastAsia"/>
                <w:color w:val="000000"/>
                <w:kern w:val="0"/>
                <w:sz w:val="20"/>
                <w:szCs w:val="20"/>
              </w:rPr>
              <w:t>对外工作的宣传和国际交往中心功能建设宣传的作用（不太明显（</w:t>
            </w:r>
            <w:r>
              <w:rPr>
                <w:rFonts w:ascii="宋体" w:eastAsia="宋体" w:hAnsi="宋体" w:cs="宋体"/>
                <w:color w:val="000000"/>
                <w:kern w:val="0"/>
                <w:sz w:val="20"/>
                <w:szCs w:val="20"/>
              </w:rPr>
              <w:t>0分[含]-6分）</w:t>
            </w:r>
          </w:p>
        </w:tc>
        <w:tc>
          <w:tcPr>
            <w:tcW w:w="544" w:type="pct"/>
            <w:shd w:val="clear" w:color="auto" w:fill="auto"/>
            <w:noWrap/>
            <w:vAlign w:val="center"/>
          </w:tcPr>
          <w:p w14:paraId="5313B6B1"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9.10</w:t>
            </w:r>
          </w:p>
        </w:tc>
      </w:tr>
      <w:tr w:rsidR="0012031C" w14:paraId="28A79572" w14:textId="77777777">
        <w:trPr>
          <w:trHeight w:val="1344"/>
        </w:trPr>
        <w:tc>
          <w:tcPr>
            <w:tcW w:w="468" w:type="pct"/>
            <w:vMerge/>
            <w:vAlign w:val="center"/>
          </w:tcPr>
          <w:p w14:paraId="65607B41"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41654CD2" w14:textId="77777777" w:rsidR="0012031C" w:rsidRDefault="0012031C">
            <w:pPr>
              <w:widowControl/>
              <w:jc w:val="left"/>
              <w:rPr>
                <w:rFonts w:ascii="宋体" w:eastAsia="宋体" w:hAnsi="宋体" w:cs="宋体"/>
                <w:color w:val="000000"/>
                <w:kern w:val="0"/>
                <w:sz w:val="20"/>
                <w:szCs w:val="20"/>
              </w:rPr>
            </w:pPr>
          </w:p>
        </w:tc>
        <w:tc>
          <w:tcPr>
            <w:tcW w:w="587" w:type="pct"/>
            <w:vMerge/>
            <w:vAlign w:val="center"/>
          </w:tcPr>
          <w:p w14:paraId="6640F6D1" w14:textId="77777777" w:rsidR="0012031C" w:rsidRDefault="0012031C">
            <w:pPr>
              <w:widowControl/>
              <w:jc w:val="left"/>
              <w:rPr>
                <w:rFonts w:ascii="宋体" w:eastAsia="宋体" w:hAnsi="宋体" w:cs="宋体"/>
                <w:color w:val="000000"/>
                <w:kern w:val="0"/>
                <w:sz w:val="20"/>
                <w:szCs w:val="20"/>
              </w:rPr>
            </w:pPr>
          </w:p>
        </w:tc>
        <w:tc>
          <w:tcPr>
            <w:tcW w:w="680" w:type="pct"/>
            <w:shd w:val="clear" w:color="auto" w:fill="auto"/>
            <w:vAlign w:val="center"/>
          </w:tcPr>
          <w:p w14:paraId="6549AAA8"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网上办事服务可用率和办事服务表格可下载率（</w:t>
            </w:r>
            <w:r>
              <w:rPr>
                <w:rFonts w:ascii="宋体" w:eastAsia="宋体" w:hAnsi="宋体" w:cs="宋体"/>
                <w:color w:val="000000"/>
                <w:kern w:val="0"/>
                <w:sz w:val="20"/>
                <w:szCs w:val="20"/>
              </w:rPr>
              <w:t>10分）</w:t>
            </w:r>
          </w:p>
        </w:tc>
        <w:tc>
          <w:tcPr>
            <w:tcW w:w="2287" w:type="pct"/>
            <w:shd w:val="clear" w:color="auto" w:fill="auto"/>
            <w:vAlign w:val="center"/>
          </w:tcPr>
          <w:p w14:paraId="5624DD1A"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网上办事服务可用率和办事服务表格可</w:t>
            </w:r>
            <w:proofErr w:type="gramStart"/>
            <w:r>
              <w:rPr>
                <w:rFonts w:ascii="宋体" w:eastAsia="宋体" w:hAnsi="宋体" w:cs="宋体" w:hint="eastAsia"/>
                <w:color w:val="000000"/>
                <w:kern w:val="0"/>
                <w:sz w:val="20"/>
                <w:szCs w:val="20"/>
              </w:rPr>
              <w:t>下载率</w:t>
            </w:r>
            <w:proofErr w:type="gramEnd"/>
            <w:r>
              <w:rPr>
                <w:rFonts w:ascii="宋体" w:eastAsia="宋体" w:hAnsi="宋体" w:cs="宋体" w:hint="eastAsia"/>
                <w:color w:val="000000"/>
                <w:kern w:val="0"/>
                <w:sz w:val="20"/>
                <w:szCs w:val="20"/>
              </w:rPr>
              <w:t>均达到</w:t>
            </w:r>
            <w:r>
              <w:rPr>
                <w:rFonts w:ascii="宋体" w:eastAsia="宋体" w:hAnsi="宋体" w:cs="宋体"/>
                <w:color w:val="000000"/>
                <w:kern w:val="0"/>
                <w:sz w:val="20"/>
                <w:szCs w:val="20"/>
              </w:rPr>
              <w:t>100%（10分）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网上办事服务可用率和办事服务表格可</w:t>
            </w:r>
            <w:proofErr w:type="gramStart"/>
            <w:r>
              <w:rPr>
                <w:rFonts w:ascii="宋体" w:eastAsia="宋体" w:hAnsi="宋体" w:cs="宋体" w:hint="eastAsia"/>
                <w:color w:val="000000"/>
                <w:kern w:val="0"/>
                <w:sz w:val="20"/>
                <w:szCs w:val="20"/>
              </w:rPr>
              <w:t>下载率</w:t>
            </w:r>
            <w:proofErr w:type="gramEnd"/>
            <w:r>
              <w:rPr>
                <w:rFonts w:ascii="宋体" w:eastAsia="宋体" w:hAnsi="宋体" w:cs="宋体" w:hint="eastAsia"/>
                <w:color w:val="000000"/>
                <w:kern w:val="0"/>
                <w:sz w:val="20"/>
                <w:szCs w:val="20"/>
              </w:rPr>
              <w:t>有未达到</w:t>
            </w:r>
            <w:r>
              <w:rPr>
                <w:rFonts w:ascii="宋体" w:eastAsia="宋体" w:hAnsi="宋体" w:cs="宋体"/>
                <w:color w:val="000000"/>
                <w:kern w:val="0"/>
                <w:sz w:val="20"/>
                <w:szCs w:val="20"/>
              </w:rPr>
              <w:t>100%的情况（0分[含]-10分）</w:t>
            </w:r>
          </w:p>
        </w:tc>
        <w:tc>
          <w:tcPr>
            <w:tcW w:w="544" w:type="pct"/>
            <w:shd w:val="clear" w:color="auto" w:fill="auto"/>
            <w:noWrap/>
            <w:vAlign w:val="center"/>
          </w:tcPr>
          <w:p w14:paraId="5F4301C4"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9.50</w:t>
            </w:r>
          </w:p>
        </w:tc>
      </w:tr>
      <w:tr w:rsidR="0012031C" w14:paraId="21F53AF6" w14:textId="77777777">
        <w:trPr>
          <w:trHeight w:val="1587"/>
        </w:trPr>
        <w:tc>
          <w:tcPr>
            <w:tcW w:w="468" w:type="pct"/>
            <w:vMerge/>
            <w:vAlign w:val="center"/>
          </w:tcPr>
          <w:p w14:paraId="401CF6B4"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32312B63" w14:textId="77777777" w:rsidR="0012031C" w:rsidRDefault="0012031C">
            <w:pPr>
              <w:widowControl/>
              <w:jc w:val="left"/>
              <w:rPr>
                <w:rFonts w:ascii="宋体" w:eastAsia="宋体" w:hAnsi="宋体" w:cs="宋体"/>
                <w:color w:val="000000"/>
                <w:kern w:val="0"/>
                <w:sz w:val="20"/>
                <w:szCs w:val="20"/>
              </w:rPr>
            </w:pPr>
          </w:p>
        </w:tc>
        <w:tc>
          <w:tcPr>
            <w:tcW w:w="587" w:type="pct"/>
            <w:vMerge w:val="restart"/>
            <w:shd w:val="clear" w:color="auto" w:fill="auto"/>
            <w:vAlign w:val="center"/>
          </w:tcPr>
          <w:p w14:paraId="235A4032"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服务对象满意度（</w:t>
            </w:r>
            <w:r>
              <w:rPr>
                <w:rFonts w:ascii="宋体" w:eastAsia="宋体" w:hAnsi="宋体" w:cs="宋体"/>
                <w:color w:val="000000"/>
                <w:kern w:val="0"/>
                <w:sz w:val="20"/>
                <w:szCs w:val="20"/>
              </w:rPr>
              <w:t>10分）</w:t>
            </w:r>
          </w:p>
        </w:tc>
        <w:tc>
          <w:tcPr>
            <w:tcW w:w="680" w:type="pct"/>
            <w:shd w:val="clear" w:color="auto" w:fill="auto"/>
            <w:vAlign w:val="center"/>
          </w:tcPr>
          <w:p w14:paraId="585D7FBA"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市外办各部门满意度（</w:t>
            </w:r>
            <w:r>
              <w:rPr>
                <w:rFonts w:ascii="宋体" w:eastAsia="宋体" w:hAnsi="宋体" w:cs="宋体"/>
                <w:color w:val="000000"/>
                <w:kern w:val="0"/>
                <w:sz w:val="20"/>
                <w:szCs w:val="20"/>
              </w:rPr>
              <w:t>5分）</w:t>
            </w:r>
          </w:p>
        </w:tc>
        <w:tc>
          <w:tcPr>
            <w:tcW w:w="2287" w:type="pct"/>
            <w:shd w:val="clear" w:color="auto" w:fill="auto"/>
            <w:vAlign w:val="center"/>
          </w:tcPr>
          <w:p w14:paraId="15F9D9F1"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服务对象明确，满意度高（</w:t>
            </w:r>
            <w:r>
              <w:rPr>
                <w:rFonts w:ascii="宋体" w:eastAsia="宋体" w:hAnsi="宋体" w:cs="宋体"/>
                <w:color w:val="000000"/>
                <w:kern w:val="0"/>
                <w:sz w:val="20"/>
                <w:szCs w:val="20"/>
              </w:rPr>
              <w:t>4分[含]-5分）；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服务对象比较明确，满意度较高（</w:t>
            </w:r>
            <w:r>
              <w:rPr>
                <w:rFonts w:ascii="宋体" w:eastAsia="宋体" w:hAnsi="宋体" w:cs="宋体"/>
                <w:color w:val="000000"/>
                <w:kern w:val="0"/>
                <w:sz w:val="20"/>
                <w:szCs w:val="20"/>
              </w:rPr>
              <w:t>3分[含]-4分）；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服务对象基本明确，满意度一般（</w:t>
            </w:r>
            <w:r>
              <w:rPr>
                <w:rFonts w:ascii="宋体" w:eastAsia="宋体" w:hAnsi="宋体" w:cs="宋体"/>
                <w:color w:val="000000"/>
                <w:kern w:val="0"/>
                <w:sz w:val="20"/>
                <w:szCs w:val="20"/>
              </w:rPr>
              <w:t>2分[含]-3分</w:t>
            </w:r>
            <w:r>
              <w:rPr>
                <w:rFonts w:ascii="宋体" w:eastAsia="宋体" w:hAnsi="宋体" w:cs="宋体" w:hint="eastAsia"/>
                <w:color w:val="000000"/>
                <w:kern w:val="0"/>
                <w:sz w:val="20"/>
                <w:szCs w:val="20"/>
              </w:rPr>
              <w:t>）；</w:t>
            </w:r>
            <w:r>
              <w:rPr>
                <w:rFonts w:ascii="宋体" w:eastAsia="宋体" w:hAnsi="宋体" w:cs="宋体"/>
                <w:color w:val="000000"/>
                <w:kern w:val="0"/>
                <w:sz w:val="20"/>
                <w:szCs w:val="20"/>
              </w:rPr>
              <w:t xml:space="preserve"> </w:t>
            </w:r>
          </w:p>
          <w:p w14:paraId="2D2A9E16"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服务对象不够明确，满意度较低（</w:t>
            </w:r>
            <w:r>
              <w:rPr>
                <w:rFonts w:ascii="宋体" w:eastAsia="宋体" w:hAnsi="宋体" w:cs="宋体"/>
                <w:color w:val="000000"/>
                <w:kern w:val="0"/>
                <w:sz w:val="20"/>
                <w:szCs w:val="20"/>
              </w:rPr>
              <w:t xml:space="preserve">0分[含]-2分）。   </w:t>
            </w:r>
          </w:p>
        </w:tc>
        <w:tc>
          <w:tcPr>
            <w:tcW w:w="544" w:type="pct"/>
            <w:shd w:val="clear" w:color="auto" w:fill="auto"/>
            <w:noWrap/>
            <w:vAlign w:val="center"/>
          </w:tcPr>
          <w:p w14:paraId="56FF79EC"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4.60</w:t>
            </w:r>
          </w:p>
        </w:tc>
      </w:tr>
      <w:tr w:rsidR="0012031C" w14:paraId="389F2E0F" w14:textId="77777777">
        <w:trPr>
          <w:trHeight w:val="1698"/>
        </w:trPr>
        <w:tc>
          <w:tcPr>
            <w:tcW w:w="468" w:type="pct"/>
            <w:vMerge/>
            <w:vAlign w:val="center"/>
          </w:tcPr>
          <w:p w14:paraId="57E3BC3E" w14:textId="77777777" w:rsidR="0012031C" w:rsidRDefault="0012031C">
            <w:pPr>
              <w:widowControl/>
              <w:jc w:val="left"/>
              <w:rPr>
                <w:rFonts w:ascii="宋体" w:eastAsia="宋体" w:hAnsi="宋体" w:cs="宋体"/>
                <w:color w:val="000000"/>
                <w:kern w:val="0"/>
                <w:sz w:val="20"/>
                <w:szCs w:val="20"/>
              </w:rPr>
            </w:pPr>
          </w:p>
        </w:tc>
        <w:tc>
          <w:tcPr>
            <w:tcW w:w="434" w:type="pct"/>
            <w:vMerge/>
            <w:vAlign w:val="center"/>
          </w:tcPr>
          <w:p w14:paraId="56B97E4C" w14:textId="77777777" w:rsidR="0012031C" w:rsidRDefault="0012031C">
            <w:pPr>
              <w:widowControl/>
              <w:jc w:val="left"/>
              <w:rPr>
                <w:rFonts w:ascii="宋体" w:eastAsia="宋体" w:hAnsi="宋体" w:cs="宋体"/>
                <w:color w:val="000000"/>
                <w:kern w:val="0"/>
                <w:sz w:val="20"/>
                <w:szCs w:val="20"/>
              </w:rPr>
            </w:pPr>
          </w:p>
        </w:tc>
        <w:tc>
          <w:tcPr>
            <w:tcW w:w="587" w:type="pct"/>
            <w:vMerge/>
            <w:vAlign w:val="center"/>
          </w:tcPr>
          <w:p w14:paraId="252F1968" w14:textId="77777777" w:rsidR="0012031C" w:rsidRDefault="0012031C">
            <w:pPr>
              <w:widowControl/>
              <w:jc w:val="left"/>
              <w:rPr>
                <w:rFonts w:ascii="宋体" w:eastAsia="宋体" w:hAnsi="宋体" w:cs="宋体"/>
                <w:color w:val="000000"/>
                <w:kern w:val="0"/>
                <w:sz w:val="20"/>
                <w:szCs w:val="20"/>
              </w:rPr>
            </w:pPr>
          </w:p>
        </w:tc>
        <w:tc>
          <w:tcPr>
            <w:tcW w:w="680" w:type="pct"/>
            <w:shd w:val="clear" w:color="auto" w:fill="auto"/>
            <w:vAlign w:val="center"/>
          </w:tcPr>
          <w:p w14:paraId="1AEE5E8F"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市民用户满意度（</w:t>
            </w:r>
            <w:r>
              <w:rPr>
                <w:rFonts w:ascii="宋体" w:eastAsia="宋体" w:hAnsi="宋体" w:cs="宋体"/>
                <w:color w:val="000000"/>
                <w:kern w:val="0"/>
                <w:sz w:val="20"/>
                <w:szCs w:val="20"/>
              </w:rPr>
              <w:t>5分）</w:t>
            </w:r>
          </w:p>
        </w:tc>
        <w:tc>
          <w:tcPr>
            <w:tcW w:w="2287" w:type="pct"/>
            <w:shd w:val="clear" w:color="auto" w:fill="auto"/>
            <w:vAlign w:val="center"/>
          </w:tcPr>
          <w:p w14:paraId="45AE5B22"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服务对象明确，满意度高（</w:t>
            </w:r>
            <w:r>
              <w:rPr>
                <w:rFonts w:ascii="宋体" w:eastAsia="宋体" w:hAnsi="宋体" w:cs="宋体"/>
                <w:color w:val="000000"/>
                <w:kern w:val="0"/>
                <w:sz w:val="20"/>
                <w:szCs w:val="20"/>
              </w:rPr>
              <w:t>4分[含]-5分）；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服务对象比较明确，满意度较高（</w:t>
            </w:r>
            <w:r>
              <w:rPr>
                <w:rFonts w:ascii="宋体" w:eastAsia="宋体" w:hAnsi="宋体" w:cs="宋体"/>
                <w:color w:val="000000"/>
                <w:kern w:val="0"/>
                <w:sz w:val="20"/>
                <w:szCs w:val="20"/>
              </w:rPr>
              <w:t>3分[含]-4分）；</w:t>
            </w:r>
            <w:r>
              <w:rPr>
                <w:rFonts w:ascii="宋体" w:eastAsia="宋体" w:hAnsi="宋体" w:cs="宋体"/>
                <w:color w:val="000000"/>
                <w:kern w:val="0"/>
                <w:sz w:val="20"/>
                <w:szCs w:val="20"/>
              </w:rPr>
              <w:br/>
            </w:r>
            <w:r>
              <w:rPr>
                <w:rFonts w:ascii="宋体" w:eastAsia="宋体" w:hAnsi="宋体" w:cs="宋体" w:hint="eastAsia"/>
                <w:color w:val="000000"/>
                <w:kern w:val="0"/>
                <w:sz w:val="20"/>
                <w:szCs w:val="20"/>
              </w:rPr>
              <w:t>服务对象基本明确，满意度一般（</w:t>
            </w:r>
            <w:r>
              <w:rPr>
                <w:rFonts w:ascii="宋体" w:eastAsia="宋体" w:hAnsi="宋体" w:cs="宋体"/>
                <w:color w:val="000000"/>
                <w:kern w:val="0"/>
                <w:sz w:val="20"/>
                <w:szCs w:val="20"/>
              </w:rPr>
              <w:t>2分[含]-3分）；</w:t>
            </w:r>
          </w:p>
          <w:p w14:paraId="4CEAF042" w14:textId="77777777" w:rsidR="0012031C" w:rsidRDefault="00000000">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服务对象不够明确，满意度较低（</w:t>
            </w:r>
            <w:r>
              <w:rPr>
                <w:rFonts w:ascii="宋体" w:eastAsia="宋体" w:hAnsi="宋体" w:cs="宋体"/>
                <w:color w:val="000000"/>
                <w:kern w:val="0"/>
                <w:sz w:val="20"/>
                <w:szCs w:val="20"/>
              </w:rPr>
              <w:t xml:space="preserve">0分[含]-2分）。   </w:t>
            </w:r>
          </w:p>
        </w:tc>
        <w:tc>
          <w:tcPr>
            <w:tcW w:w="544" w:type="pct"/>
            <w:shd w:val="clear" w:color="auto" w:fill="auto"/>
            <w:noWrap/>
            <w:vAlign w:val="center"/>
          </w:tcPr>
          <w:p w14:paraId="6C0FE3B3"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4.60</w:t>
            </w:r>
          </w:p>
        </w:tc>
      </w:tr>
      <w:tr w:rsidR="0012031C" w14:paraId="6C196467" w14:textId="77777777">
        <w:trPr>
          <w:trHeight w:val="599"/>
        </w:trPr>
        <w:tc>
          <w:tcPr>
            <w:tcW w:w="4456" w:type="pct"/>
            <w:gridSpan w:val="5"/>
            <w:shd w:val="clear" w:color="auto" w:fill="auto"/>
            <w:vAlign w:val="center"/>
          </w:tcPr>
          <w:p w14:paraId="4DB6BBCE"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合计</w:t>
            </w:r>
          </w:p>
        </w:tc>
        <w:tc>
          <w:tcPr>
            <w:tcW w:w="544" w:type="pct"/>
            <w:shd w:val="clear" w:color="auto" w:fill="auto"/>
            <w:noWrap/>
            <w:vAlign w:val="center"/>
          </w:tcPr>
          <w:p w14:paraId="764FBD2D" w14:textId="77777777" w:rsidR="0012031C" w:rsidRDefault="00000000">
            <w:pPr>
              <w:widowControl/>
              <w:jc w:val="center"/>
              <w:rPr>
                <w:rFonts w:ascii="宋体" w:eastAsia="宋体" w:hAnsi="宋体" w:cs="宋体"/>
                <w:color w:val="000000"/>
                <w:kern w:val="0"/>
                <w:sz w:val="20"/>
                <w:szCs w:val="20"/>
              </w:rPr>
            </w:pPr>
            <w:r>
              <w:rPr>
                <w:rFonts w:ascii="宋体" w:eastAsia="宋体" w:hAnsi="宋体" w:cs="宋体"/>
                <w:color w:val="000000"/>
                <w:kern w:val="0"/>
                <w:sz w:val="20"/>
                <w:szCs w:val="20"/>
              </w:rPr>
              <w:t>92.61</w:t>
            </w:r>
          </w:p>
        </w:tc>
      </w:tr>
    </w:tbl>
    <w:p w14:paraId="252DA367" w14:textId="77777777" w:rsidR="0012031C" w:rsidRDefault="0012031C">
      <w:pPr>
        <w:rPr>
          <w:rFonts w:ascii="Times New Roman" w:eastAsia="黑体" w:hAnsi="Times New Roman" w:cs="Times New Roman"/>
          <w:b/>
          <w:bCs/>
          <w:kern w:val="44"/>
          <w:sz w:val="32"/>
          <w:szCs w:val="44"/>
        </w:rPr>
      </w:pPr>
    </w:p>
    <w:sectPr w:rsidR="0012031C">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38082" w14:textId="77777777" w:rsidR="0063713A" w:rsidRDefault="0063713A">
      <w:r>
        <w:separator/>
      </w:r>
    </w:p>
  </w:endnote>
  <w:endnote w:type="continuationSeparator" w:id="0">
    <w:p w14:paraId="09AB5747" w14:textId="77777777" w:rsidR="0063713A" w:rsidRDefault="00637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A02E2" w14:textId="77777777" w:rsidR="0012031C" w:rsidRDefault="0012031C">
    <w:pPr>
      <w:pStyle w:val="a7"/>
      <w:jc w:val="center"/>
    </w:pPr>
  </w:p>
  <w:p w14:paraId="2EBD9768" w14:textId="77777777" w:rsidR="0012031C" w:rsidRDefault="0012031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218229"/>
    </w:sdtPr>
    <w:sdtContent>
      <w:p w14:paraId="7F07C16D" w14:textId="77777777" w:rsidR="0012031C" w:rsidRDefault="00000000">
        <w:pPr>
          <w:pStyle w:val="a7"/>
          <w:jc w:val="center"/>
        </w:pPr>
        <w:r>
          <w:fldChar w:fldCharType="begin"/>
        </w:r>
        <w:r>
          <w:instrText>PAGE   \* MERGEFORMAT</w:instrText>
        </w:r>
        <w:r>
          <w:fldChar w:fldCharType="separate"/>
        </w:r>
        <w:r>
          <w:rPr>
            <w:lang w:val="zh-CN"/>
          </w:rPr>
          <w:t>1</w:t>
        </w:r>
        <w:r>
          <w:fldChar w:fldCharType="end"/>
        </w:r>
      </w:p>
    </w:sdtContent>
  </w:sdt>
  <w:p w14:paraId="679462B0" w14:textId="77777777" w:rsidR="0012031C" w:rsidRDefault="0012031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D21371" w14:textId="77777777" w:rsidR="0063713A" w:rsidRDefault="0063713A">
      <w:r>
        <w:separator/>
      </w:r>
    </w:p>
  </w:footnote>
  <w:footnote w:type="continuationSeparator" w:id="0">
    <w:p w14:paraId="7B86BF17" w14:textId="77777777" w:rsidR="0063713A" w:rsidRDefault="00637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5351EE"/>
    <w:multiLevelType w:val="singleLevel"/>
    <w:tmpl w:val="1A5351EE"/>
    <w:lvl w:ilvl="0">
      <w:start w:val="2"/>
      <w:numFmt w:val="chineseCounting"/>
      <w:suff w:val="nothing"/>
      <w:lvlText w:val="（%1）"/>
      <w:lvlJc w:val="left"/>
      <w:rPr>
        <w:rFonts w:hint="eastAsia"/>
      </w:rPr>
    </w:lvl>
  </w:abstractNum>
  <w:abstractNum w:abstractNumId="1" w15:restartNumberingAfterBreak="0">
    <w:nsid w:val="26D329ED"/>
    <w:multiLevelType w:val="multilevel"/>
    <w:tmpl w:val="26D329ED"/>
    <w:lvl w:ilvl="0">
      <w:start w:val="1"/>
      <w:numFmt w:val="japaneseCounting"/>
      <w:lvlText w:val="%1、"/>
      <w:lvlJc w:val="left"/>
      <w:pPr>
        <w:ind w:left="493" w:hanging="493"/>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82D0E82"/>
    <w:multiLevelType w:val="singleLevel"/>
    <w:tmpl w:val="782D0E82"/>
    <w:lvl w:ilvl="0">
      <w:start w:val="5"/>
      <w:numFmt w:val="chineseCounting"/>
      <w:suff w:val="nothing"/>
      <w:lvlText w:val="%1、"/>
      <w:lvlJc w:val="left"/>
      <w:rPr>
        <w:rFonts w:hint="eastAsia"/>
      </w:rPr>
    </w:lvl>
  </w:abstractNum>
  <w:num w:numId="1" w16cid:durableId="607473612">
    <w:abstractNumId w:val="0"/>
  </w:num>
  <w:num w:numId="2" w16cid:durableId="757556107">
    <w:abstractNumId w:val="2"/>
  </w:num>
  <w:num w:numId="3" w16cid:durableId="6496006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Q5ZGU5OWM5MTFkZjUyMzc1MjY2NDhkNzliODdhYzUifQ=="/>
  </w:docVars>
  <w:rsids>
    <w:rsidRoot w:val="00172A27"/>
    <w:rsid w:val="00025EE8"/>
    <w:rsid w:val="000E07CF"/>
    <w:rsid w:val="0012031C"/>
    <w:rsid w:val="00172A27"/>
    <w:rsid w:val="001854CB"/>
    <w:rsid w:val="00187BDC"/>
    <w:rsid w:val="001A6C7A"/>
    <w:rsid w:val="00204CA7"/>
    <w:rsid w:val="00285E91"/>
    <w:rsid w:val="003614FD"/>
    <w:rsid w:val="003973DC"/>
    <w:rsid w:val="0040223B"/>
    <w:rsid w:val="004204DF"/>
    <w:rsid w:val="00456556"/>
    <w:rsid w:val="005213C9"/>
    <w:rsid w:val="00595944"/>
    <w:rsid w:val="005A34D5"/>
    <w:rsid w:val="0061479A"/>
    <w:rsid w:val="0062339D"/>
    <w:rsid w:val="0063713A"/>
    <w:rsid w:val="00643758"/>
    <w:rsid w:val="006935C4"/>
    <w:rsid w:val="006E1B47"/>
    <w:rsid w:val="00700296"/>
    <w:rsid w:val="00703EE8"/>
    <w:rsid w:val="0074258B"/>
    <w:rsid w:val="007502CB"/>
    <w:rsid w:val="007818D1"/>
    <w:rsid w:val="007A69D6"/>
    <w:rsid w:val="007B7030"/>
    <w:rsid w:val="007C1FBF"/>
    <w:rsid w:val="007C54DB"/>
    <w:rsid w:val="0081700A"/>
    <w:rsid w:val="00843F26"/>
    <w:rsid w:val="008C24F0"/>
    <w:rsid w:val="008C57E5"/>
    <w:rsid w:val="008D202B"/>
    <w:rsid w:val="00917B3B"/>
    <w:rsid w:val="0094662A"/>
    <w:rsid w:val="009B0936"/>
    <w:rsid w:val="00A95EF6"/>
    <w:rsid w:val="00AC2A30"/>
    <w:rsid w:val="00B54338"/>
    <w:rsid w:val="00BF5296"/>
    <w:rsid w:val="00C20BDC"/>
    <w:rsid w:val="00C40A87"/>
    <w:rsid w:val="00C529C5"/>
    <w:rsid w:val="00D355C7"/>
    <w:rsid w:val="00D907EB"/>
    <w:rsid w:val="00DB0C3F"/>
    <w:rsid w:val="00E3085D"/>
    <w:rsid w:val="00EA2757"/>
    <w:rsid w:val="00EE5812"/>
    <w:rsid w:val="00F35C2C"/>
    <w:rsid w:val="00F97A96"/>
    <w:rsid w:val="08400A92"/>
    <w:rsid w:val="19C078D1"/>
    <w:rsid w:val="24113870"/>
    <w:rsid w:val="2B3F0472"/>
    <w:rsid w:val="2D376058"/>
    <w:rsid w:val="33ED121E"/>
    <w:rsid w:val="357A11D7"/>
    <w:rsid w:val="41850D1E"/>
    <w:rsid w:val="476D46F8"/>
    <w:rsid w:val="55A76060"/>
    <w:rsid w:val="5B721E85"/>
    <w:rsid w:val="5BF92191"/>
    <w:rsid w:val="67470C4A"/>
    <w:rsid w:val="6CC973F5"/>
    <w:rsid w:val="71556221"/>
    <w:rsid w:val="721B697B"/>
    <w:rsid w:val="779C230C"/>
    <w:rsid w:val="7A6224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C1A2BA"/>
  <w15:docId w15:val="{1B47734E-304C-44D9-B80E-FD4F0E346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footer" w:uiPriority="99" w:unhideWhenUsed="1" w:qFormat="1"/>
    <w:lsdException w:name="caption" w:semiHidden="1" w:unhideWhenUsed="1" w:qFormat="1"/>
    <w:lsdException w:name="annotation reference" w:qFormat="1"/>
    <w:lsdException w:name="page number" w:unhideWhenUsed="1"/>
    <w:lsdException w:name="Title" w:qFormat="1"/>
    <w:lsdException w:name="Default Paragraph Font" w:semiHidden="1"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uiPriority w:val="99"/>
    <w:qFormat/>
    <w:pPr>
      <w:keepNext/>
      <w:keepLines/>
      <w:spacing w:before="240" w:after="120" w:line="360" w:lineRule="auto"/>
      <w:ind w:firstLineChars="200" w:firstLine="200"/>
      <w:outlineLvl w:val="0"/>
    </w:pPr>
    <w:rPr>
      <w:rFonts w:eastAsia="黑体"/>
      <w:b/>
      <w:bCs/>
      <w:kern w:val="44"/>
      <w:sz w:val="32"/>
      <w:szCs w:val="44"/>
    </w:rPr>
  </w:style>
  <w:style w:type="paragraph" w:styleId="2">
    <w:name w:val="heading 2"/>
    <w:basedOn w:val="a"/>
    <w:next w:val="a"/>
    <w:uiPriority w:val="99"/>
    <w:qFormat/>
    <w:pPr>
      <w:keepNext/>
      <w:keepLines/>
      <w:spacing w:before="120" w:after="120" w:line="360" w:lineRule="auto"/>
      <w:ind w:firstLineChars="200" w:firstLine="200"/>
      <w:outlineLvl w:val="1"/>
    </w:pPr>
    <w:rPr>
      <w:rFonts w:ascii="Arial" w:eastAsia="楷体" w:hAnsi="Arial"/>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qFormat/>
    <w:pPr>
      <w:ind w:left="1260"/>
      <w:jc w:val="left"/>
    </w:pPr>
    <w:rPr>
      <w:rFonts w:cstheme="minorHAnsi"/>
      <w:sz w:val="18"/>
      <w:szCs w:val="18"/>
    </w:rPr>
  </w:style>
  <w:style w:type="paragraph" w:styleId="a3">
    <w:name w:val="annotation text"/>
    <w:basedOn w:val="a"/>
    <w:link w:val="a4"/>
    <w:pPr>
      <w:jc w:val="left"/>
    </w:pPr>
  </w:style>
  <w:style w:type="paragraph" w:styleId="TOC5">
    <w:name w:val="toc 5"/>
    <w:basedOn w:val="a"/>
    <w:next w:val="a"/>
    <w:qFormat/>
    <w:pPr>
      <w:ind w:left="840"/>
      <w:jc w:val="left"/>
    </w:pPr>
    <w:rPr>
      <w:rFonts w:cstheme="minorHAnsi"/>
      <w:sz w:val="18"/>
      <w:szCs w:val="18"/>
    </w:rPr>
  </w:style>
  <w:style w:type="paragraph" w:styleId="TOC3">
    <w:name w:val="toc 3"/>
    <w:basedOn w:val="a"/>
    <w:next w:val="a"/>
    <w:qFormat/>
    <w:pPr>
      <w:ind w:left="420"/>
      <w:jc w:val="left"/>
    </w:pPr>
    <w:rPr>
      <w:rFonts w:cstheme="minorHAnsi"/>
      <w:i/>
      <w:iCs/>
      <w:sz w:val="20"/>
      <w:szCs w:val="20"/>
    </w:rPr>
  </w:style>
  <w:style w:type="paragraph" w:styleId="TOC8">
    <w:name w:val="toc 8"/>
    <w:basedOn w:val="a"/>
    <w:next w:val="a"/>
    <w:qFormat/>
    <w:pPr>
      <w:ind w:left="1470"/>
      <w:jc w:val="left"/>
    </w:pPr>
    <w:rPr>
      <w:rFonts w:cstheme="minorHAnsi"/>
      <w:sz w:val="18"/>
      <w:szCs w:val="18"/>
    </w:rPr>
  </w:style>
  <w:style w:type="paragraph" w:styleId="a5">
    <w:name w:val="Balloon Text"/>
    <w:basedOn w:val="a"/>
    <w:link w:val="a6"/>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spacing w:before="120" w:after="120"/>
      <w:jc w:val="left"/>
    </w:pPr>
    <w:rPr>
      <w:rFonts w:cstheme="minorHAnsi"/>
      <w:b/>
      <w:bCs/>
      <w:caps/>
      <w:sz w:val="20"/>
      <w:szCs w:val="20"/>
    </w:rPr>
  </w:style>
  <w:style w:type="paragraph" w:styleId="TOC4">
    <w:name w:val="toc 4"/>
    <w:basedOn w:val="a"/>
    <w:next w:val="a"/>
    <w:qFormat/>
    <w:pPr>
      <w:ind w:left="630"/>
      <w:jc w:val="left"/>
    </w:pPr>
    <w:rPr>
      <w:rFonts w:cstheme="minorHAnsi"/>
      <w:sz w:val="18"/>
      <w:szCs w:val="18"/>
    </w:rPr>
  </w:style>
  <w:style w:type="paragraph" w:styleId="TOC6">
    <w:name w:val="toc 6"/>
    <w:basedOn w:val="a"/>
    <w:next w:val="a"/>
    <w:qFormat/>
    <w:pPr>
      <w:ind w:left="1050"/>
      <w:jc w:val="left"/>
    </w:pPr>
    <w:rPr>
      <w:rFonts w:cstheme="minorHAnsi"/>
      <w:sz w:val="18"/>
      <w:szCs w:val="18"/>
    </w:rPr>
  </w:style>
  <w:style w:type="paragraph" w:styleId="TOC2">
    <w:name w:val="toc 2"/>
    <w:basedOn w:val="a"/>
    <w:next w:val="a"/>
    <w:uiPriority w:val="39"/>
    <w:qFormat/>
    <w:pPr>
      <w:ind w:left="210"/>
      <w:jc w:val="left"/>
    </w:pPr>
    <w:rPr>
      <w:rFonts w:cstheme="minorHAnsi"/>
      <w:smallCaps/>
      <w:sz w:val="20"/>
      <w:szCs w:val="20"/>
    </w:rPr>
  </w:style>
  <w:style w:type="paragraph" w:styleId="TOC9">
    <w:name w:val="toc 9"/>
    <w:basedOn w:val="a"/>
    <w:next w:val="a"/>
    <w:qFormat/>
    <w:pPr>
      <w:ind w:left="1680"/>
      <w:jc w:val="left"/>
    </w:pPr>
    <w:rPr>
      <w:rFonts w:cstheme="minorHAnsi"/>
      <w:sz w:val="18"/>
      <w:szCs w:val="18"/>
    </w:rPr>
  </w:style>
  <w:style w:type="paragraph" w:styleId="ab">
    <w:name w:val="annotation subject"/>
    <w:basedOn w:val="a3"/>
    <w:next w:val="a3"/>
    <w:link w:val="ac"/>
    <w:rPr>
      <w:b/>
      <w:bCs/>
    </w:rPr>
  </w:style>
  <w:style w:type="character" w:styleId="ad">
    <w:name w:val="Hyperlink"/>
    <w:basedOn w:val="a0"/>
    <w:uiPriority w:val="99"/>
    <w:unhideWhenUsed/>
    <w:qFormat/>
    <w:rPr>
      <w:color w:val="0563C1" w:themeColor="hyperlink"/>
      <w:u w:val="single"/>
    </w:rPr>
  </w:style>
  <w:style w:type="character" w:styleId="ae">
    <w:name w:val="annotation reference"/>
    <w:basedOn w:val="a0"/>
    <w:qFormat/>
    <w:rPr>
      <w:sz w:val="21"/>
      <w:szCs w:val="21"/>
    </w:rPr>
  </w:style>
  <w:style w:type="paragraph" w:styleId="af">
    <w:name w:val="List Paragraph"/>
    <w:basedOn w:val="a"/>
    <w:uiPriority w:val="34"/>
    <w:qFormat/>
    <w:pPr>
      <w:widowControl/>
      <w:ind w:firstLineChars="200" w:firstLine="420"/>
      <w:jc w:val="left"/>
    </w:pPr>
    <w:rPr>
      <w:rFonts w:ascii="宋体" w:eastAsia="宋体" w:hAnsi="宋体" w:cs="宋体"/>
      <w:kern w:val="0"/>
      <w:sz w:val="24"/>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character" w:customStyle="1" w:styleId="aa">
    <w:name w:val="页眉 字符"/>
    <w:basedOn w:val="a0"/>
    <w:link w:val="a9"/>
    <w:rPr>
      <w:rFonts w:asciiTheme="minorHAnsi" w:eastAsiaTheme="minorEastAsia" w:hAnsiTheme="minorHAnsi" w:cstheme="minorBidi"/>
      <w:kern w:val="2"/>
      <w:sz w:val="18"/>
      <w:szCs w:val="18"/>
    </w:rPr>
  </w:style>
  <w:style w:type="character" w:customStyle="1" w:styleId="a8">
    <w:name w:val="页脚 字符"/>
    <w:basedOn w:val="a0"/>
    <w:link w:val="a7"/>
    <w:uiPriority w:val="99"/>
    <w:qFormat/>
    <w:rPr>
      <w:rFonts w:asciiTheme="minorHAnsi" w:eastAsiaTheme="minorEastAsia" w:hAnsiTheme="minorHAnsi" w:cstheme="minorBidi"/>
      <w:kern w:val="2"/>
      <w:sz w:val="18"/>
      <w:szCs w:val="18"/>
    </w:rPr>
  </w:style>
  <w:style w:type="character" w:customStyle="1" w:styleId="a4">
    <w:name w:val="批注文字 字符"/>
    <w:basedOn w:val="a0"/>
    <w:link w:val="a3"/>
    <w:qFormat/>
    <w:rPr>
      <w:rFonts w:asciiTheme="minorHAnsi" w:eastAsiaTheme="minorEastAsia" w:hAnsiTheme="minorHAnsi" w:cstheme="minorBidi"/>
      <w:kern w:val="2"/>
      <w:sz w:val="21"/>
      <w:szCs w:val="24"/>
    </w:rPr>
  </w:style>
  <w:style w:type="character" w:customStyle="1" w:styleId="ac">
    <w:name w:val="批注主题 字符"/>
    <w:basedOn w:val="a4"/>
    <w:link w:val="ab"/>
    <w:qFormat/>
    <w:rPr>
      <w:rFonts w:asciiTheme="minorHAnsi" w:eastAsiaTheme="minorEastAsia" w:hAnsiTheme="minorHAnsi" w:cstheme="minorBidi"/>
      <w:b/>
      <w:bCs/>
      <w:kern w:val="2"/>
      <w:sz w:val="21"/>
      <w:szCs w:val="24"/>
    </w:rPr>
  </w:style>
  <w:style w:type="paragraph" w:customStyle="1" w:styleId="10">
    <w:name w:val="修订1"/>
    <w:hidden/>
    <w:uiPriority w:val="99"/>
    <w:semiHidden/>
    <w:qFormat/>
    <w:rPr>
      <w:rFonts w:asciiTheme="minorHAnsi" w:eastAsiaTheme="minorEastAsia" w:hAnsiTheme="minorHAnsi" w:cstheme="minorBidi"/>
      <w:kern w:val="2"/>
      <w:sz w:val="21"/>
      <w:szCs w:val="24"/>
    </w:rPr>
  </w:style>
  <w:style w:type="paragraph" w:styleId="af0">
    <w:name w:val="Revision"/>
    <w:hidden/>
    <w:uiPriority w:val="99"/>
    <w:semiHidden/>
    <w:rsid w:val="00F97A96"/>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D552B-682D-4EA3-B98F-3BF294D0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33</Pages>
  <Words>2619</Words>
  <Characters>14932</Characters>
  <Application>Microsoft Office Word</Application>
  <DocSecurity>0</DocSecurity>
  <Lines>124</Lines>
  <Paragraphs>35</Paragraphs>
  <ScaleCrop>false</ScaleCrop>
  <Company/>
  <LinksUpToDate>false</LinksUpToDate>
  <CharactersWithSpaces>17516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Gongsiyu</dc:creator>
  <cp:lastModifiedBy>王 大波</cp:lastModifiedBy>
  <cp:revision>13</cp:revision>
  <dcterms:created xsi:type="dcterms:W3CDTF">2023-05-22T13:18:00Z</dcterms:created>
  <dcterms:modified xsi:type="dcterms:W3CDTF">2023-05-23T08:05:00Z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AACE83840F4F408B973394E232DCFF62</vt:lpwstr>
  </property>
</Properties>
</file>